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Title"/>
      </w:pPr>
      <w:r>
        <w:t xml:space="preserve">The Theology of Job</w:t>
      </w:r>
    </w:p>
    <w:p>
      <w:pPr>
        <w:pStyle w:val="Subtitle"/>
      </w:pPr>
      <w:r>
        <w:t xml:space="preserve">Published October 13, 2026</w:t>
      </w:r>
    </w:p>
    <w:p>
      <w:pPr>
        <w:pStyle w:val="Subtitle"/>
      </w:pPr>
      <w:r>
        <w:t xml:space="preserve">Topics: Theology, Bible</w:t>
      </w:r>
    </w:p>
    <w:p>
      <w:pPr>
        <w:pStyle w:val="Normal"/>
      </w:pPr>
      <w:r>
        <w:t xml:space="preserve">Primary Passage: Job 1:1–2:13; 14:7–15; 19:23–27; 28:12–28; 38:1–42:17</w:t>
      </w:r>
    </w:p>
    <w:p>
      <w:pPr>
        <w:pStyle w:val="Normal"/>
      </w:pPr>
      <w:r>
        <w:t xml:space="preserve">Related Passages: Genesis 1:1–2:3; Daniel 12:2; 1 Timothy 2:5–6; James 5:10–11; 1 Peter 5:8–11</w:t>
      </w:r>
    </w:p>
    <w:p>
      <w:pPr>
        <w:pStyle w:val="Normal"/>
      </w:pPr>
      <w:r>
        <w:t xml:space="preserve">Topic: The theology of Job—suffering, Satan, divine sovereignty, wisdom, creation, intercession, resurrection, and Christ</w:t>
      </w:r>
    </w:p>
    <w:p>
      <w:pPr>
        <w:pStyle w:val="Heading2"/>
      </w:pPr>
      <w:r>
        <w:t xml:space="preserve">The Theology of Job</w:t>
      </w:r>
    </w:p>
    <w:p>
      <w:pPr>
        <w:pStyle w:val="Normal"/>
      </w:pPr>
      <w:r>
        <w:t xml:space="preserve">The Book of Job is far too large a book to be reduced to the question, “Why do bad things happen to good people?” It certainly will not let us evade that question. Yet its deeper work is to expose the false theology we bring to suffering: the assumption that a person’s visible circumstances reveal God’s verdict on that person; the assumption that righteousness is a bargain for prosperity; the assumption that human beings can calculate the counsels of God; and the assumption that Satan is either a harmless symbol or a power equal to God.</w:t>
      </w:r>
    </w:p>
    <w:p>
      <w:pPr>
        <w:pStyle w:val="Normal"/>
      </w:pPr>
      <w:r>
        <w:t xml:space="preserve">Job gives its readers a vantage point that Job himself never receives. We see the heavenly scenes of chapters 1–2, but Job does not. We hear God speak from the whirlwind, but we are not given a tidy explanation for every loss. By the book’s end, the decisive answer is not a theory but an encounter: “I had heard of you by the hearing of the ear, but now my eye sees you” (Job 42:5). That encounter changes Job without making the pain unreal, the dead children replaceable, or the mystery manageable.</w:t>
      </w:r>
    </w:p>
    <w:p>
      <w:pPr>
        <w:pStyle w:val="Heading2"/>
      </w:pPr>
      <w:r>
        <w:t xml:space="preserve">The Book That Refuses the Easy Answer</w:t>
      </w:r>
    </w:p>
    <w:p>
      <w:pPr>
        <w:pStyle w:val="Quote"/>
      </w:pPr>
      <w:r>
        <w:t xml:space="preserve">1 There was a man in the land of Uz, whose name was Job. That man was blameless and upright, and one who feared God, and turned away from evil.</w:t>
      </w:r>
    </w:p>
    <w:p>
      <w:pPr>
        <w:pStyle w:val="Quote"/>
      </w:pPr>
      <w:r>
        <w:t xml:space="preserve">—Job 1:1</w:t>
      </w:r>
    </w:p>
    <w:p>
      <w:pPr>
        <w:pStyle w:val="Normal"/>
      </w:pPr>
      <w:r>
        <w:t xml:space="preserve">The narrator establishes Job’s character before calamity begins. He is not presented as sinless, but as a genuinely righteous man. God repeats the assessment to Satan, and after the first assault He says that Job has been ruined “without cause” (Job 2:3). The point is decisive: Job’s losses are not a divine disclosure of hidden guilt.</w:t>
      </w:r>
    </w:p>
    <w:p>
      <w:pPr>
        <w:pStyle w:val="Normal"/>
      </w:pPr>
      <w:r>
        <w:t xml:space="preserve">That is why the friends’ speeches are so dangerous. They defend truths that are true in the abstract: God is just, evil has consequences, and human beings should repent. But they turn those truths into a machine for diagnosing another person’s suffering. Their formula is simple: if Job suffers unusually, Job must have sinned unusually. The book finally rejects that formula. God tells Eliphaz and his companions that they have not spoken rightly about Him as Job has (Job 42:7–8).</w:t>
      </w:r>
    </w:p>
    <w:p>
      <w:pPr>
        <w:pStyle w:val="Quote"/>
      </w:pPr>
      <w:r>
        <w:t xml:space="preserve">7 Will you speak unrighteously for God, and talk deceitfully for him?</w:t>
      </w:r>
    </w:p>
    <w:p>
      <w:pPr>
        <w:pStyle w:val="Quote"/>
      </w:pPr>
      <w:r>
        <w:t xml:space="preserve">—Job 13:7</w:t>
      </w:r>
    </w:p>
    <w:p>
      <w:pPr>
        <w:pStyle w:val="Normal"/>
      </w:pPr>
      <w:r>
        <w:t xml:space="preserve">Job’s protest is not a rejection of God’s righteousness. It is a refusal to protect God with a lie. The friends want an orderly world so badly that they make the sufferer carry the burden of making it orderly. Job refuses their false comfort. He takes his complaint to God rather than away from God. That is one reason the book is a school of prayer: faithful lament is not unbelief.</w:t>
      </w:r>
    </w:p>
    <w:p>
      <w:pPr>
        <w:pStyle w:val="Normal"/>
      </w:pPr>
      <w:r>
        <w:t xml:space="preserve">We should also notice that the friends begin well. They come, weep, tear their robes, and sit silently with Job for seven days and nights (Job 2:11–13). Their failure begins when they replace presence with accusation. The first pastoral lesson of Job is therefore plain: before offering an explanation, sit with the afflicted. Never make another person’s loss evidence for a theory.</w:t>
      </w:r>
    </w:p>
    <w:p>
      <w:pPr>
        <w:pStyle w:val="Heading2"/>
      </w:pPr>
      <w:r>
        <w:t xml:space="preserve">Satan: The Accuser under God’s Limit</w:t>
      </w:r>
    </w:p>
    <w:p>
      <w:pPr>
        <w:pStyle w:val="Quote"/>
      </w:pPr>
      <w:r>
        <w:t xml:space="preserve">6 Now on the day when God’s sons came to present themselves before Yahweh, Satan also came among them. 7 Yahweh said to Satan, “Where have you come from?”</w:t>
      </w:r>
    </w:p>
    <w:p>
      <w:pPr>
        <w:pStyle w:val="Quote"/>
      </w:pPr>
      <w:r>
        <w:t xml:space="preserve">Then Satan answered Yahweh, and said, “From going back and forth on the earth, and from walking up and down in it.”</w:t>
      </w:r>
    </w:p>
    <w:p>
      <w:pPr>
        <w:pStyle w:val="Quote"/>
      </w:pPr>
      <w:r>
        <w:t xml:space="preserve">8 Yahweh said to Satan, “Have you considered my servant, Job? For there is no one like him on the earth, a blameless and an upright man, one who fears God, and turns away from evil.”</w:t>
      </w:r>
    </w:p>
    <w:p>
      <w:pPr>
        <w:pStyle w:val="Quote"/>
      </w:pPr>
      <w:r>
        <w:t xml:space="preserve">9 Then Satan answered Yahweh, and said, “Does Job fear God for nothing? 10 Haven’t you made a hedge around him, and around his house, and around all that he has, on every side? You have blessed the work of his hands, and his substance is increased in the land. 11 But stretch out your hand now, and touch all that he has, and he will renounce you to your face.”</w:t>
      </w:r>
    </w:p>
    <w:p>
      <w:pPr>
        <w:pStyle w:val="Quote"/>
      </w:pPr>
      <w:r>
        <w:t xml:space="preserve">12 Yahweh said to Satan, “Behold, all that he has is in your power. Only on himself don’t stretch out your hand.”</w:t>
      </w:r>
    </w:p>
    <w:p>
      <w:pPr>
        <w:pStyle w:val="Quote"/>
      </w:pPr>
      <w:r>
        <w:t xml:space="preserve">—Job 1:6–12</w:t>
      </w:r>
    </w:p>
    <w:p>
      <w:pPr>
        <w:pStyle w:val="Normal"/>
      </w:pPr>
      <w:r>
        <w:t xml:space="preserve">Satan is not merely a piece of narrative scenery. The opening scenes ask whether human beings love God or merely love the protection and prosperity they receive from Him. Satan’s accusation is that worship is transactional. Job fears God because God has made him secure; remove the gifts, Satan claims, and the worshiper will renounce the Giver.</w:t>
      </w:r>
    </w:p>
    <w:p>
      <w:pPr>
        <w:pStyle w:val="Normal"/>
      </w:pPr>
      <w:r>
        <w:t xml:space="preserve">In the Hebrew text, the usual expression is ha-satan, “the adversary” or “the accuser,” a title that fits the court-like scene. That grammatical observation should not make the character impersonal. The Septuagint renders him as the devil, and the wider Christian canon rightly reads Job in relation to the personal adversary who accuses, tempts, and seeks to turn people from God. The title tells us what Satan does: he prosecutes a cynical case against both Job and the goodness of God.</w:t>
      </w:r>
    </w:p>
    <w:p>
      <w:pPr>
        <w:pStyle w:val="Normal"/>
      </w:pPr>
      <w:r>
        <w:t xml:space="preserve">There is a telling verbal link in the prologue. Satan asks whether Job fears God “for nothing” (Job 1:9); God later says that Satan incited Him to ruin Job “without cause” (Job 2:3). The same Hebrew word, chinnam, lies behind both phrases. Satan claims that Job’s love is not freely given. God declares that Job’s suffering is not deserved. The accusation collapses before the narrator’s witness.</w:t>
      </w:r>
    </w:p>
    <w:p>
      <w:pPr>
        <w:pStyle w:val="Quote"/>
      </w:pPr>
      <w:r>
        <w:t xml:space="preserve">3 Yahweh said to Satan, “Have you considered my servant Job? For there is no one like him on the earth, a blameless and an upright man, one who fears God, and turns away from evil. He still maintains his integrity, although you incited me against him, to ruin him without cause.”</w:t>
      </w:r>
    </w:p>
    <w:p>
      <w:pPr>
        <w:pStyle w:val="Quote"/>
      </w:pPr>
      <w:r>
        <w:t xml:space="preserve">4 Satan answered Yahweh, and said, “Skin for skin. Yes, all that a man has he will give for his life. 5 But stretch out your hand now, and touch his bone and his flesh, and he will renounce you to your face.”</w:t>
      </w:r>
    </w:p>
    <w:p>
      <w:pPr>
        <w:pStyle w:val="Quote"/>
      </w:pPr>
      <w:r>
        <w:t xml:space="preserve">6 Yahweh said to Satan, “Behold, he is in your hand. Only spare his life.”</w:t>
      </w:r>
    </w:p>
    <w:p>
      <w:pPr>
        <w:pStyle w:val="Quote"/>
      </w:pPr>
      <w:r>
        <w:t xml:space="preserve">—Job 2:3–6</w:t>
      </w:r>
    </w:p>
    <w:p>
      <w:pPr>
        <w:pStyle w:val="Normal"/>
      </w:pPr>
      <w:r>
        <w:t xml:space="preserve">The limits are as important as the permission. Satan may not touch Job himself in the first test. In the second, he may afflict Job’s body but must spare his life. He is neither God’s rival nor an autonomous principle of evil. His malice is real, but it is bounded. St. Gregory the Theologian, the fourth-century Archbishop of Constantinople, describes Job as suffering “at the hands of him who begged for power over him.”1 The language preserves both truths: the adversary acts wickedly, and his power is derivative.</w:t>
      </w:r>
    </w:p>
    <w:p>
      <w:pPr>
        <w:pStyle w:val="Normal"/>
      </w:pPr>
      <w:r>
        <w:t xml:space="preserve">St. Gregory the Great, also called St. Gregory the Dialogist in Orthodox usage, puts the point with memorable economy: “He allows him some things for temptation, but withholds him from others.”2 This does not solve every question about providence, but it does prevent two opposite errors: imagining that Satan is beyond God’s authority, or imagining that Satan’s evil purpose becomes God’s evil purpose.</w:t>
      </w:r>
    </w:p>
    <w:p>
      <w:pPr>
        <w:pStyle w:val="Normal"/>
      </w:pPr>
      <w:r>
        <w:t xml:space="preserve">The prologue also preserves human and created causes. Sabeans and Chaldeans commit violent acts; a wind destroys the house; Satan strikes Job with sores. Scripture does not allow us to excuse human cruelty because an invisible adversary is at work. Nor does it authorize us to tell a grieving person that we know which demonic activity explains a tragedy. The heavenly scene is given to correct the reader’s theology, not to make the reader an interpreter of every calamity. It is better not to call this a divine “wager.” God already names Job’s integrity; He is not gambling with a disposable man or acquiring information He lacked.</w:t>
      </w:r>
    </w:p>
    <w:p>
      <w:pPr>
        <w:pStyle w:val="Heading2"/>
      </w:pPr>
      <w:r>
        <w:t xml:space="preserve">Righteousness without a Bargain</w:t>
      </w:r>
    </w:p>
    <w:p>
      <w:pPr>
        <w:pStyle w:val="Normal"/>
      </w:pPr>
      <w:r>
        <w:t xml:space="preserve">Job exposes retributive theology, but it does not deny moral order. Wickedness is wicked. God does judge. Job himself is not morally vague: his final oath describes concrete care for servants, the poor, the widow, the fatherless, and the needy (Job 29:12–17; 31:13–23). Righteousness is not a private feeling or a claim to spiritual status. It is reverence for God embodied in justice toward the neighbor.</w:t>
      </w:r>
    </w:p>
    <w:p>
      <w:pPr>
        <w:pStyle w:val="Normal"/>
      </w:pPr>
      <w:r>
        <w:t xml:space="preserve">What the book rejects is a commercial account of righteousness: serve God, receive comfort; suffer, therefore you must have failed. Satan shares that commercial account with the friends, although he uses it differently. The friends make prosperity a proof of virtue; Satan makes prosperity the alleged cause of virtue. Both fail to understand a love of God that is not for sale.</w:t>
      </w:r>
    </w:p>
    <w:p>
      <w:pPr>
        <w:pStyle w:val="Quote"/>
      </w:pPr>
      <w:r>
        <w:t xml:space="preserve">23 God understands its way, and he knows its place. 24 For he looks to the ends of the earth, and sees under the whole sky. 25 He establishes the force of the wind. Yes, he measures out the waters by measure. 26 When he made a decree for the rain, and a way for the lightning of the thunder, 27 then he saw it, and declared it. He established it, yes, and searched it out. 28 To man he said, ‘Behold, the fear of the Lord, that is wisdom. To depart from evil is understanding.’</w:t>
      </w:r>
    </w:p>
    <w:p>
      <w:pPr>
        <w:pStyle w:val="Quote"/>
      </w:pPr>
      <w:r>
        <w:t xml:space="preserve">—Job 28:23–28</w:t>
      </w:r>
    </w:p>
    <w:p>
      <w:pPr>
        <w:pStyle w:val="Normal"/>
      </w:pPr>
      <w:r>
        <w:t xml:space="preserve">Job 28 provides the book’s positive account of wisdom. Human beings can search out mines, master dangerous depths, and bring hidden treasure to light; they cannot mine wisdom or purchase it with gold. God alone knows wisdom’s way. For human beings, wisdom is not possession of the secret reason for every event. It is the fear of the Lord and departure from evil. The wording returns us to Job 1:1, where Job fears God and turns from evil. His righteousness was never dependent on having an explanation.</w:t>
      </w:r>
    </w:p>
    <w:p>
      <w:pPr>
        <w:pStyle w:val="Normal"/>
      </w:pPr>
      <w:r>
        <w:t xml:space="preserve">This also protects us from treating Job’s pain as proof that he has done everything right in every moment. The Lord vindicates Job against the friends, yet Job later confesses that he has spoken of things too wonderful for him (Job 42:3). Job is neither a hidden villain nor a flawless saint. He is a faithful sufferer whose words include both justified protest and words that must be corrected in the presence of God.</w:t>
      </w:r>
    </w:p>
    <w:p>
      <w:pPr>
        <w:pStyle w:val="Heading2"/>
      </w:pPr>
      <w:r>
        <w:t xml:space="preserve">Creation, Omnipotence, and Omniscience</w:t>
      </w:r>
    </w:p>
    <w:p>
      <w:pPr>
        <w:pStyle w:val="Quote"/>
      </w:pPr>
      <w:r>
        <w:t xml:space="preserve">4 “Where were you when I laid the foundations of the earth? Declare, if you have understanding. 5 Who determined its measures, if you know? Or who stretched the line on it? 6 What were its foundations fastened on? Or who laid its cornerstone, 7 when the morning stars sang together, and all the sons of God shouted for joy?”</w:t>
      </w:r>
    </w:p>
    <w:p>
      <w:pPr>
        <w:pStyle w:val="Quote"/>
      </w:pPr>
      <w:r>
        <w:t xml:space="preserve">—Job 38:4–7</w:t>
      </w:r>
    </w:p>
    <w:p>
      <w:pPr>
        <w:pStyle w:val="Quote"/>
      </w:pPr>
      <w:r>
        <w:t xml:space="preserve">25 “Who has cut a channel for the flood water, or the path for the thunderstorm, 26 to cause it to rain on a land where there is no man, on the wilderness, in which there is no man, 27 to satisfy the waste and desolate ground, to cause the tender grass to grow?”</w:t>
      </w:r>
    </w:p>
    <w:p>
      <w:pPr>
        <w:pStyle w:val="Quote"/>
      </w:pPr>
      <w:r>
        <w:t xml:space="preserve">—Job 38:25–27</w:t>
      </w:r>
    </w:p>
    <w:p>
      <w:pPr>
        <w:pStyle w:val="Normal"/>
      </w:pPr>
      <w:r>
        <w:t xml:space="preserve">When Yahweh speaks from the whirlwind, He does not give Job the heavenly prologue. He does not identify the particular reason for Job’s losses, nor does He simply say, “You may not ask.” Instead, He reveals the world Job inhabits: its foundations, seas, weather, stars, wild animals, Behemoth, and Leviathan. The questions are not a display of brute power. They reveal divine wisdom, freedom, and care extending beyond human usefulness.</w:t>
      </w:r>
    </w:p>
    <w:p>
      <w:pPr>
        <w:pStyle w:val="Normal"/>
      </w:pPr>
      <w:r>
        <w:t xml:space="preserve">The rain that falls where no human being lives is especially important. Creation is not a stage built solely around human convenience. God takes delight in a world wider than our control, and He attends to creatures we do not govern. The final speeches therefore correct a cramped, human-centered theology. They do not trivialize suffering; they tell the sufferer that the world’s meaning cannot be reduced to the meaning a person can presently see.</w:t>
      </w:r>
    </w:p>
    <w:p>
      <w:pPr>
        <w:pStyle w:val="Normal"/>
      </w:pPr>
      <w:r>
        <w:t xml:space="preserve">Behemoth and Leviathan should receive the same restraint. They are magnificent, threatening, untamable creatures in God’s world. Later interpreters have sometimes read them also as figures for chaos or demonic opposition, which can be spiritually illuminating. But the immediate force of the speeches does not require an identification chart. If Job cannot master these creatures, how can he presume to govern the moral order of the universe or bring final judgment upon the proud?</w:t>
      </w:r>
    </w:p>
    <w:p>
      <w:pPr>
        <w:pStyle w:val="Normal"/>
      </w:pPr>
      <w:r>
        <w:t xml:space="preserve">Job’s theology of God is therefore not an abstract list of attributes. God’s omniscience is personal: “God understands its way, and he knows its place” (Job 28:23); He sees under the whole sky. God’s omnipotence is purposeful rather than arbitrary: “I know that you can do all things, and that no purpose of yours can be restrained” (Job 42:2). And God’s justice cannot be measured by the impatience of those who want every account settled immediately. The Creator’s answer does not tell us less than we want to know; it tells us that what we most need is not control over the hidden counsel but communion with the One whose counsel is wise.</w:t>
      </w:r>
    </w:p>
    <w:p>
      <w:pPr>
        <w:pStyle w:val="Heading2"/>
      </w:pPr>
      <w:r>
        <w:t xml:space="preserve">Death, Resurrection, and the Living Redeemer</w:t>
      </w:r>
    </w:p>
    <w:p>
      <w:pPr>
        <w:pStyle w:val="Normal"/>
      </w:pPr>
      <w:r>
        <w:t xml:space="preserve">Job does not speak of death with a finished Christian vocabulary. He knows the fragility of human life, the darkness of Sheol, and the terror of vanishing from the world. Yet his lament repeatedly reaches past finality. Chapter 14 moves from desolation to a daring prayer.</w:t>
      </w:r>
    </w:p>
    <w:p>
      <w:pPr>
        <w:pStyle w:val="Quote"/>
      </w:pPr>
      <w:r>
        <w:t xml:space="preserve">7 “For there is hope for a tree if it is cut down, that it will sprout again, that the tender branch of it will not cease. 8 Though its root grows old in the earth, and its stock dies in the ground, 9 yet through the scent of water it will bud, and sprout boughs like a plant. 10 But man dies, and is laid low. Yes, man gives up the spirit, and where is he? 11 As the waters fail from the sea, and the river wastes and dries up, 12 so man lies down and doesn’t rise. Until the heavens are no more, they will not awake, nor be roused out of their sleep.</w:t>
      </w:r>
    </w:p>
    <w:p>
      <w:pPr>
        <w:pStyle w:val="Quote"/>
      </w:pPr>
      <w:r>
        <w:t xml:space="preserve">13 “Oh that you would hide me in Sheol, that you would keep me secret until your wrath is past, that you would appoint me a set time and remember me! 14 If a man dies, will he live again? I would wait all the days of my warfare, until my release should come. 15 You would call, and I would answer you. You would have a desire for the work of your hands.”</w:t>
      </w:r>
    </w:p>
    <w:p>
      <w:pPr>
        <w:pStyle w:val="Quote"/>
      </w:pPr>
      <w:r>
        <w:t xml:space="preserve">—Job 14:7–15</w:t>
      </w:r>
    </w:p>
    <w:p>
      <w:pPr>
        <w:pStyle w:val="Normal"/>
      </w:pPr>
      <w:r>
        <w:t xml:space="preserve">Job does not casually announce a doctrine here. He asks, prays, and imagines. The contrast with the tree makes his cry more, not less, poignant: will the Creator who made the human person remember the work of His hands? His hope is not a natural belief that souls simply cannot die. It is a hope in God’s call, God’s remembrance, and God’s desire for the creature He made.</w:t>
      </w:r>
    </w:p>
    <w:p>
      <w:pPr>
        <w:pStyle w:val="Quote"/>
      </w:pPr>
      <w:r>
        <w:t xml:space="preserve">23 “Oh that my words were now written! Oh that they were inscribed in a book! 24 That with an iron pen and lead they were engraved in the rock forever! 25 But as for me, I know that my Redeemer lives. In the end, he will stand upon the earth. 26 After my skin is destroyed, then I will see God in my flesh, 27 whom I, even I, will see on my side. My eyes will see, and not as a stranger.”</w:t>
      </w:r>
    </w:p>
    <w:p>
      <w:pPr>
        <w:pStyle w:val="Quote"/>
      </w:pPr>
      <w:r>
        <w:t xml:space="preserve">—Job 19:23–27</w:t>
      </w:r>
    </w:p>
    <w:p>
      <w:pPr>
        <w:pStyle w:val="Normal"/>
      </w:pPr>
      <w:r>
        <w:t xml:space="preserve">Job 19 is stronger still, but it deserves careful reading. The Hebrew word behind “Redeemer” is go’el, a term that can speak of a defender, vindicator, or kinsman-protector. The word does not, by itself, mean that Job consciously names Jesus of Nazareth. The syntax of verse 26 is also difficult, and ancient translations do not agree in every detail. We should not hang the entire Christian doctrine of resurrection on a disputed phrase.</w:t>
      </w:r>
    </w:p>
    <w:p>
      <w:pPr>
        <w:pStyle w:val="Normal"/>
      </w:pPr>
      <w:r>
        <w:t xml:space="preserve">Yet we should not explain the passage away. Job’s hope is personal, bodily, and Godward. His living vindicator will stand; after devastation, Job expects to see God for himself and not as a stranger. Christian faith receives this as a true anticipation whose fullness is disclosed in the risen Christ. The doctrine of bodily resurrection is clarified by the whole canon—including Daniel 12:2, the resurrection of Christ, and 1 Corinthians 15—but Job’s cry belongs within that growing biblical hope.</w:t>
      </w:r>
    </w:p>
    <w:p>
      <w:pPr>
        <w:pStyle w:val="Heading2"/>
      </w:pPr>
      <w:r>
        <w:t xml:space="preserve">The Septuagint and the Orthodox Hearing of Job</w:t>
      </w:r>
    </w:p>
    <w:p>
      <w:pPr>
        <w:pStyle w:val="Normal"/>
      </w:pPr>
      <w:r>
        <w:t xml:space="preserve">The Orthodox reading of Job is shaped not only by the book’s themes but also by the Greek Septuagint and the Church’s liturgical use of it. The Greek Job is not simply the WEB in another language. Its ancient Old Greek form is substantially shorter than the Hebrew text behind the WEB, and the received Greek text also preserves material introduced in Origen’s revision from another Greek version commonly associated with Theodotion. That history means that differences should be heard carefully: the Septuagint is an ancient and authoritative ecclesial witness, but not a shortcut for claiming that every Greek phrase mechanically reproduces the Hebrew.3</w:t>
      </w:r>
    </w:p>
    <w:p>
      <w:pPr>
        <w:pStyle w:val="Normal"/>
      </w:pPr>
      <w:r>
        <w:t xml:space="preserve">The difference begins in Job 14. Where the WEB asks, “If a man dies, will he live again?” the Greek form makes the line affirmative and continues with Job’s waiting until he comes to be again. That is a genuine interpretive development: the WEB preserves Job’s unresolved, daring question, while the Greek makes his hope more explicit. At Job 19:25–26, the Greek again differs notably from the Hebrew-based wording quoted above. It identifies the one who will deliver Job as the eternal one and makes the raising up of Job’s skin on the earth explicit. At Job 42:17, the Greek ending adds an explicit hope of Job’s rising with those whom the Lord raises—a note absent from the WEB’s Hebrew-based ending.</w:t>
      </w:r>
    </w:p>
    <w:p>
      <w:pPr>
        <w:pStyle w:val="Normal"/>
      </w:pPr>
      <w:r>
        <w:t xml:space="preserve">That reception has a liturgical home. Byzantine Holy Week readings place Job’s first testing before the Church on Great Monday, Tuesday, and Wednesday, and its conclusion is read on Great and Holy Friday. The Orthodox Church in America’s account of the feast of the Righteous Job explicitly connects the Greek ending with resurrection hope and the Holy Friday proclamation of Christ’s death and victory.4 The lectionary does not turn Job into a riddle with an easy Paschal answer. It teaches the Church to hear his righteous suffering, steadfastness, restoration, and hope in the light of Christ’s Passion and Resurrection.5</w:t>
      </w:r>
    </w:p>
    <w:p>
      <w:pPr>
        <w:pStyle w:val="Heading2"/>
      </w:pPr>
      <w:r>
        <w:t xml:space="preserve">From Job to Christ: Typology without Collapse</w:t>
      </w:r>
    </w:p>
    <w:p>
      <w:pPr>
        <w:pStyle w:val="Quote"/>
      </w:pPr>
      <w:r>
        <w:t xml:space="preserve">32 For he is not a man, as I am, that I should answer him, that we should come together in judgment. 33 There is no umpire between us, that might lay his hand on us both.</w:t>
      </w:r>
    </w:p>
    <w:p>
      <w:pPr>
        <w:pStyle w:val="Quote"/>
      </w:pPr>
      <w:r>
        <w:t xml:space="preserve">—Job 9:32–33</w:t>
      </w:r>
    </w:p>
    <w:p>
      <w:pPr>
        <w:pStyle w:val="Normal"/>
      </w:pPr>
      <w:r>
        <w:t xml:space="preserve">Job’s longing for an “umpire” or mediator is one of the book’s great openings toward the Gospel. The New Testament proclaims one mediator between God and men, the man Christ Jesus (1 Timothy 2:5). In Christ, God does not cease to be the holy Judge, and the human sufferer is not abandoned to an inaccessible court. The Word becomes man, enters suffering and death voluntarily, and raises human nature from death.</w:t>
      </w:r>
    </w:p>
    <w:p>
      <w:pPr>
        <w:pStyle w:val="Normal"/>
      </w:pPr>
      <w:r>
        <w:t xml:space="preserve">Typology is not the claim that Job is simply identical with Christ or that every detail in the story predicts a corresponding Gospel detail. Job repents, grows in understanding, and needs mercy. Christ alone is without sin; He suffers voluntarily for the sins of the world. But Job is a true type because his righteous suffering, rejection by friends, perseverance under the adversary’s attack, intercession for others, and vindication all find their fullness in Christ.</w:t>
      </w:r>
    </w:p>
    <w:p>
      <w:pPr>
        <w:pStyle w:val="Normal"/>
      </w:pPr>
      <w:r>
        <w:t xml:space="preserve">St. Augustine of Hippo makes the distinction necessary for a Christian reading: “Christ, although … absolutely without sin, … did … not refuse to obey even to the suffering of death.”6 St. Gregory the Great reads Job 19:25 as the Church’s confession of the Incarnate Redeemer and the future resurrection, a venerable interpretation that should be received as a reading from the Paschal fullness of Christ rather than used to flatten the difficult Hebrew wording of Job.7</w:t>
      </w:r>
    </w:p>
    <w:p>
      <w:pPr>
        <w:pStyle w:val="Heading2"/>
      </w:pPr>
      <w:r>
        <w:t xml:space="preserve">Intercession, Restoration, and the Encounter with God</w:t>
      </w:r>
    </w:p>
    <w:p>
      <w:pPr>
        <w:pStyle w:val="Quote"/>
      </w:pPr>
      <w:r>
        <w:t xml:space="preserve">7 It was so, that after Yahweh had spoken these words to Job, Yahweh said to Eliphaz the Temanite, “My wrath is kindled against you, and against your two friends; for you have not spoken of me the thing that is right, as my servant Job has. 8 Now therefore, take to yourselves seven bulls and seven rams, and go to my servant Job, and offer up for yourselves a burnt offering; and my servant Job shall pray for you, for I will accept him, that I not deal with you according to your folly. For you have not spoken of me the thing that is right, as my servant Job has.”</w:t>
      </w:r>
    </w:p>
    <w:p>
      <w:pPr>
        <w:pStyle w:val="Quote"/>
      </w:pPr>
      <w:r>
        <w:t xml:space="preserve">9 So Eliphaz the Temanite and Bildad the Shuhite and Zophar the Naamathite went and did what Yahweh commanded them, and Yahweh accepted Job. 10 Yahweh restored Job’s prosperity when he prayed for his friends. Yahweh gave Job twice as much as he had before.</w:t>
      </w:r>
    </w:p>
    <w:p>
      <w:pPr>
        <w:pStyle w:val="Quote"/>
      </w:pPr>
      <w:r>
        <w:t xml:space="preserve">—Job 42:7–10</w:t>
      </w:r>
    </w:p>
    <w:p>
      <w:pPr>
        <w:pStyle w:val="Normal"/>
      </w:pPr>
      <w:r>
        <w:t xml:space="preserve">The end of Job is not first about wealth. It is about reconciliation and intercession. The man whom the friends accused is appointed to pray for them. The earlier image of Job offering sacrifices for his children returns at the end, now as he prays for those who have wounded him with false words. The righteous sufferer becomes an intercessor.</w:t>
      </w:r>
    </w:p>
    <w:p>
      <w:pPr>
        <w:pStyle w:val="Normal"/>
      </w:pPr>
      <w:r>
        <w:t xml:space="preserve">Nor should the restoration be read as a promise that every faithful sufferer will receive a double earthly return. The new wealth cannot make the first children unreal or replace them. The book does not permit prosperity theology any more at the end than at the beginning. Its restoration is a sign of God’s blessing and a foretaste of vindication, not a formula. The Septuagint’s explicit resurrection note presses the point further: final healing lies beyond what can be counted in earthly goods.</w:t>
      </w:r>
    </w:p>
    <w:p>
      <w:pPr>
        <w:pStyle w:val="Quote"/>
      </w:pPr>
      <w:r>
        <w:t xml:space="preserve">2 “I know that you can do all things, and that no purpose of yours can be restrained. 3 You asked, ‘Who is this who hides counsel without knowledge?’ therefore I have uttered that which I didn’t understand, things too wonderful for me, which I didn’t know. 4 You said, ‘Listen, now, and I will speak; I will question you, and you will answer me.’ 5 I had heard of you by the hearing of the ear, but now my eye sees you. 6 Therefore I abhor myself, and repent in dust and ashes.”</w:t>
      </w:r>
    </w:p>
    <w:p>
      <w:pPr>
        <w:pStyle w:val="Quote"/>
      </w:pPr>
      <w:r>
        <w:t xml:space="preserve">—Job 42:2–6</w:t>
      </w:r>
    </w:p>
    <w:p>
      <w:pPr>
        <w:pStyle w:val="Normal"/>
      </w:pPr>
      <w:r>
        <w:t xml:space="preserve">Job’s final confession is not an admission that his earlier grief was fake. It is the transformation that occurs when secondhand speech about God becomes direct encounter with God. Job learns the difference between demanding a complete account of the world and receiving the Creator in trust. He does not become indifferent to justice; rather, he is freed from the presumption that he must possess the whole counsel of God before he can worship.</w:t>
      </w:r>
    </w:p>
    <w:p>
      <w:pPr>
        <w:pStyle w:val="Normal"/>
      </w:pPr>
      <w:r>
        <w:t xml:space="preserve">For those accompanying sufferers, Job leaves a disciplined rule:</w:t>
      </w:r>
    </w:p>
    <w:p>
      <w:pPr>
        <w:pStyle w:val="ListParagraph"/>
      </w:pPr>
      <w:r>
        <w:t xml:space="preserve">• do not infer hidden guilt from visible pain;</w:t>
      </w:r>
    </w:p>
    <w:p>
      <w:pPr>
        <w:pStyle w:val="ListParagraph"/>
      </w:pPr>
      <w:r>
        <w:t xml:space="preserve">• do not deny the reality of satanic opposition or make Satan God’s equal;</w:t>
      </w:r>
    </w:p>
    <w:p>
      <w:pPr>
        <w:pStyle w:val="ListParagraph"/>
      </w:pPr>
      <w:r>
        <w:t xml:space="preserve">• do not silence lament with pious slogans;</w:t>
      </w:r>
    </w:p>
    <w:p>
      <w:pPr>
        <w:pStyle w:val="ListParagraph"/>
      </w:pPr>
      <w:r>
        <w:t xml:space="preserve">• do not promise an earthly restoration that God has not promised;</w:t>
      </w:r>
    </w:p>
    <w:p>
      <w:pPr>
        <w:pStyle w:val="ListParagraph"/>
      </w:pPr>
      <w:r>
        <w:t xml:space="preserve">• do pray, intercede, remain present, and direct hope toward the living God.</w:t>
      </w:r>
    </w:p>
    <w:p>
      <w:pPr>
        <w:pStyle w:val="Normal"/>
      </w:pPr>
      <w:r>
        <w:t xml:space="preserve">The Book of Job does not leave us with an explanation that fits neatly on a card. It leaves us with the holy Creator, the bounded accuser, the integrity of a righteous sufferer, the prayer of intercession, and a hope that death cannot close. Read in the light of Christ, Job teaches us that the final answer to suffering is not an abstract reason but the living Redeemer who enters death, defeats it, and will not leave the work of His hands forgotten.</w:t>
      </w:r>
    </w:p>
    <w:p>
      <w:pPr>
        <w:pStyle w:val="Normal"/>
      </w:pPr>
      <w:r>
        <w:t xml:space="preserve">Unless otherwise noted, Scripture quotations are from the World English Bible (WEB).</w:t>
      </w:r>
    </w:p>
    <w:p>
      <w:pPr>
        <w:pStyle w:val="Normal"/>
      </w:pPr>
      <w:r>
        <w:t xml:space="preserve">1 St. Gregory Nazianzen, Oration 21, 17. ↑</w:t>
      </w:r>
    </w:p>
    <w:p>
      <w:pPr>
        <w:pStyle w:val="Normal"/>
      </w:pPr>
      <w:r>
        <w:t xml:space="preserve">2 St. Gregory the Great, Moralia in Job, Book II, 19. ↑</w:t>
      </w:r>
    </w:p>
    <w:p>
      <w:pPr>
        <w:pStyle w:val="Normal"/>
      </w:pPr>
      <w:r>
        <w:t xml:space="preserve">3 See “The Book of Job,” The Oxford Handbook of the Septuagint, for a concise account of the Old Greek text’s shorter form and Origen’s later additions. ↑</w:t>
      </w:r>
    </w:p>
    <w:p>
      <w:pPr>
        <w:pStyle w:val="Normal"/>
      </w:pPr>
      <w:r>
        <w:t xml:space="preserve">4 Orthodox Church in America, “Righteous Job the Long-Suffering”. ↑</w:t>
      </w:r>
    </w:p>
    <w:p>
      <w:pPr>
        <w:pStyle w:val="Normal"/>
      </w:pPr>
      <w:r>
        <w:t xml:space="preserve">5 See the Greek Orthodox Archdiocese of America’s accounts of the Great Monday–Wednesday readings and Great and Holy Friday Vespers. ↑</w:t>
      </w:r>
    </w:p>
    <w:p>
      <w:pPr>
        <w:pStyle w:val="Normal"/>
      </w:pPr>
      <w:r>
        <w:t xml:space="preserve">6 St. Augustine of Hippo, On Merit and the Forgiveness of Sins, II.16. ↑</w:t>
      </w:r>
    </w:p>
    <w:p>
      <w:pPr>
        <w:pStyle w:val="Normal"/>
      </w:pPr>
      <w:r>
        <w:t xml:space="preserve">7 St. Gregory the Great, Moralia in Job, Book XIV, 67. ↑</w:t>
      </w:r>
    </w:p>
    <w:sectPr>
      <w:pgSz w:w="12240" w:h="15840"/>
      <w:pgMar w:top="1440" w:right="1440" w:bottom="1440" w:left="1440" w:header="720" w:footer="720" w:gutter="0"/>
    </w:sectPr>
  </w:body>
</w:document>
</file>

<file path=word/footnotes.xml><?xml version="1.0" encoding="utf-8"?>
<w:footnotes xmlns:w="http://schemas.openxmlformats.org/wordprocessingml/2006/main">
  <w:footnote w:type="separator" w:id="-1">
    <w:p>
      <w:r>
        <w:separator/>
      </w:r>
    </w:p>
  </w:footnote>
  <w:footnote w:type="continuationSeparator" w:id="0">
    <w:p>
      <w:r>
        <w:continuationSeparator/>
      </w:r>
    </w:p>
  </w:footnote>
</w:footnotes>
</file>

<file path=word/styles.xml><?xml version="1.0" encoding="utf-8"?>
<w:styles xmlns:w="http://schemas.openxmlformats.org/wordprocessingml/2006/main">
  <w:docDefaults>
    <w:rPrDefault>
      <w:rPr>
        <w:rFonts w:ascii="Georgia" w:hAnsi="Georgia"/>
        <w:sz w:val="22"/>
      </w:rPr>
    </w:rPrDefault>
    <w:pPrDefault>
      <w:pPr>
        <w:spacing w:after="160" w:line="276" w:lineRule="auto"/>
      </w:pPr>
    </w:pPrDefault>
  </w:docDefaults>
  <w:style w:type="paragraph" w:default="1" w:styleId="Normal">
    <w:name w:val="Normal"/>
    <w:qFormat/>
  </w:style>
  <w:style w:type="paragraph" w:styleId="Title">
    <w:name w:val="Title"/>
    <w:basedOn w:val="Normal"/>
    <w:next w:val="Subtitle"/>
    <w:qFormat/>
    <w:pPr>
      <w:spacing w:after="180"/>
    </w:pPr>
    <w:rPr>
      <w:b/>
      <w:sz w:val="38"/>
    </w:rPr>
  </w:style>
  <w:style w:type="paragraph" w:styleId="Subtitle">
    <w:name w:val="Subtitle"/>
    <w:basedOn w:val="Normal"/>
    <w:next w:val="Normal"/>
    <w:pPr>
      <w:spacing w:after="80"/>
    </w:pPr>
    <w:rPr>
      <w:i/>
      <w:color w:val="666666"/>
      <w:sz w:val="20"/>
    </w:rPr>
  </w:style>
  <w:style w:type="paragraph" w:styleId="Heading2">
    <w:name w:val="heading 2"/>
    <w:basedOn w:val="Normal"/>
    <w:next w:val="Normal"/>
    <w:qFormat/>
    <w:pPr>
      <w:keepNext/>
      <w:spacing w:before="360" w:after="120"/>
    </w:pPr>
    <w:rPr>
      <w:b/>
      <w:sz w:val="28"/>
    </w:rPr>
  </w:style>
  <w:style w:type="paragraph" w:styleId="Quote">
    <w:name w:val="Quote"/>
    <w:basedOn w:val="Normal"/>
    <w:next w:val="Normal"/>
    <w:pPr>
      <w:ind w:left="720" w:right="720"/>
      <w:spacing w:before="276" w:after="276" w:line="276" w:lineRule="auto"/>
    </w:pPr>
    <w:rPr>
      <w:i/>
    </w:rPr>
  </w:style>
  <w:style w:type="paragraph" w:styleId="ListParagraph">
    <w:name w:val="List Paragraph"/>
    <w:basedOn w:val="Normal"/>
    <w:next w:val="Normal"/>
    <w:pPr>
      <w:ind w:left="360" w:hanging="240"/>
    </w:pPr>
  </w:style>
  <w:style w:type="paragraph" w:styleId="FootnoteText">
    <w:name w:val="footnote text"/>
    <w:basedOn w:val="Normal"/>
    <w:pPr>
      <w:spacing w:after="0" w:line="240" w:lineRule="auto"/>
    </w:pPr>
    <w:rPr>
      <w:sz w:val="18"/>
    </w:rPr>
  </w:style>
  <w:style w:type="character" w:styleId="FootnoteReference">
    <w:name w:val="footnote reference"/>
    <w:basedOn w:val="DefaultParagraphFont"/>
    <w:rPr>
      <w:vertAlign w:val="superscript"/>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otnotes" Target="footnotes.xml"/></Relationships>
</file>

<file path=docProps/core.xml><?xml version="1.0" encoding="utf-8"?>
<cp:coreProperties xmlns:cp="http://schemas.openxmlformats.org/package/2006/metadata/core-properties" xmlns:dc="http://purl.org/dc/elements/1.1/" xmlns:dcterms="http://purl.org/dc/terms/" xmlns:xsi="http://www.w3.org/2001/XMLSchema-instance">
  <dc:title>The Theology of Job</dc:title>
  <dc:creator>Steven Davis</dc:creator>
  <dc:description>Blog entry published October 13, 2026</dc:description>
  <dcterms:created xsi:type="dcterms:W3CDTF">2026-10-13T10:00:00.000Z</dcterms:created>
</cp:coreProperties>
</file>