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Tenth Sunday after Pentecost</w:t>
      </w:r>
    </w:p>
    <w:p>
      <w:pPr>
        <w:pStyle w:val="Subtitle"/>
      </w:pPr>
      <w:r>
        <w:t xml:space="preserve">Published August 8, 2026</w:t>
      </w:r>
    </w:p>
    <w:p>
      <w:pPr>
        <w:pStyle w:val="Subtitle"/>
      </w:pPr>
      <w:r>
        <w:t xml:space="preserve">Topics: theology, Christianity, Orthodox Christianity, Bible</w:t>
      </w:r>
    </w:p>
    <w:p>
      <w:pPr>
        <w:pStyle w:val="Normal"/>
      </w:pPr>
      <w:r>
        <w:t xml:space="preserve">Epistle: 1 Corinthians 4:9–16</w:t>
      </w:r>
    </w:p>
    <w:p>
      <w:pPr>
        <w:pStyle w:val="Normal"/>
      </w:pPr>
      <w:r>
        <w:t xml:space="preserve">Gospel: Matthew 17:14–23</w:t>
      </w:r>
    </w:p>
    <w:p>
      <w:pPr>
        <w:pStyle w:val="Normal"/>
      </w:pPr>
      <w:r>
        <w:t xml:space="preserve">Sunday: The Tenth Sunday after Pentecost</w:t>
      </w:r>
    </w:p>
    <w:p>
      <w:pPr>
        <w:pStyle w:val="Heading2"/>
      </w:pPr>
      <w:r>
        <w:t xml:space="preserve">Faith in the Valley</w:t>
      </w:r>
    </w:p>
    <w:p>
      <w:pPr>
        <w:pStyle w:val="Normal"/>
      </w:pPr>
      <w:r>
        <w:t xml:space="preserve">Last Sunday, the disciples were in a storm, learning to keep their eyes upon Christ. This Sunday, they stand helpless before a suffering child. They have been given authority over unclean spirits, yet now they cannot heal him. Their failure becomes the setting in which Christ teaches them—and us—about genuine faith, prayer, fasting, humility, and the Cross.</w:t>
      </w:r>
    </w:p>
    <w:p>
      <w:pPr>
        <w:pStyle w:val="Normal"/>
      </w:pPr>
      <w:r>
        <w:t xml:space="preserve">The Gospel follows immediately after the Transfiguration. Peter, James, and John have seen the glory of Christ upon the mountain. At its foot, however, pain, confusion, and unbelief await them. The Christian life is lived in both places: in moments when God’s glory seems wonderfully near and in valleys where our strength proves inadequate.</w:t>
      </w:r>
    </w:p>
    <w:p>
      <w:pPr>
        <w:pStyle w:val="Normal"/>
      </w:pPr>
      <w:r>
        <w:t xml:space="preserve">Saint Paul’s words to the Corinthians show what such a life looks like. The apostles do not appear as triumphant celebrities. They hunger, thirst, labor, bless those who curse them, and endure persecution. Their authority is made visible through cruciform love.</w:t>
      </w:r>
    </w:p>
    <w:p>
      <w:pPr>
        <w:pStyle w:val="Heading2"/>
      </w:pPr>
      <w:r>
        <w:t xml:space="preserve">The Epistle</w:t>
      </w:r>
    </w:p>
    <w:p>
      <w:pPr>
        <w:pStyle w:val="Heading2"/>
      </w:pPr>
      <w:r>
        <w:t xml:space="preserve">1 Corinthians 4:9–16</w:t>
      </w:r>
    </w:p>
    <w:p>
      <w:pPr>
        <w:pStyle w:val="Quote"/>
      </w:pPr>
      <w:r>
        <w:t xml:space="preserve">9 For I think that God has displayed us, the apostles, last of all, like men sentenced to death. For we are made a spectacle to the world, both to angels and men.</w:t>
      </w:r>
    </w:p>
    <w:p>
      <w:pPr>
        <w:pStyle w:val="Quote"/>
      </w:pPr>
      <w:r>
        <w:t xml:space="preserve">10 We are fools for Christ’s sake, but you are wise in Christ. We are weak, but you are strong. You have honor, but we have dishonor.</w:t>
      </w:r>
    </w:p>
    <w:p>
      <w:pPr>
        <w:pStyle w:val="Quote"/>
      </w:pPr>
      <w:r>
        <w:t xml:space="preserve">11 Even to this present hour we hunger, thirst, are naked, are beaten, and have no certain dwelling place.</w:t>
      </w:r>
    </w:p>
    <w:p>
      <w:pPr>
        <w:pStyle w:val="Quote"/>
      </w:pPr>
      <w:r>
        <w:t xml:space="preserve">12 We toil, working with our own hands. When people curse us, we bless. Being persecuted, we endure.</w:t>
      </w:r>
    </w:p>
    <w:p>
      <w:pPr>
        <w:pStyle w:val="Quote"/>
      </w:pPr>
      <w:r>
        <w:t xml:space="preserve">13 Being defamed, we entreat. We are made as the filth of the world, the dirt wiped off by all, even until now.</w:t>
      </w:r>
    </w:p>
    <w:p>
      <w:pPr>
        <w:pStyle w:val="Quote"/>
      </w:pPr>
      <w:r>
        <w:t xml:space="preserve">14 I don’t write these things to shame you, but to admonish you as my beloved children.</w:t>
      </w:r>
    </w:p>
    <w:p>
      <w:pPr>
        <w:pStyle w:val="Quote"/>
      </w:pPr>
      <w:r>
        <w:t xml:space="preserve">15 For though you have ten thousand tutors in Christ, you don’t have many fathers. For in Christ Jesus, I became your father through the Good News.</w:t>
      </w:r>
    </w:p>
    <w:p>
      <w:pPr>
        <w:pStyle w:val="Quote"/>
      </w:pPr>
      <w:r>
        <w:t xml:space="preserve">16 I beg you therefore, be imitators of me.</w:t>
      </w:r>
    </w:p>
    <w:p>
      <w:pPr>
        <w:pStyle w:val="Heading2"/>
      </w:pPr>
      <w:r>
        <w:t xml:space="preserve">“A Spectacle to the World”</w:t>
      </w:r>
    </w:p>
    <w:p>
      <w:pPr>
        <w:pStyle w:val="Normal"/>
      </w:pPr>
      <w:r>
        <w:t xml:space="preserve">The Corinthians are tempted to measure Christian maturity by prominence, eloquence, and strength. Paul overturns that measure. The apostles are displayed “like men sentenced to death.” They bear dishonor, uncertainty, and need. Yet their apparent weakness reveals the life of Christ.</w:t>
      </w:r>
    </w:p>
    <w:p>
      <w:pPr>
        <w:pStyle w:val="Normal"/>
      </w:pPr>
      <w:r>
        <w:t xml:space="preserve">When cursed, they bless. When persecuted, they endure. When slandered, they answer gently. These are not signs of passivity or defeat. They are the marks of those whose lives have been shaped by the crucified Lord.</w:t>
      </w:r>
    </w:p>
    <w:p>
      <w:pPr>
        <w:pStyle w:val="Normal"/>
      </w:pPr>
      <w:r>
        <w:t xml:space="preserve">Saint John Chrysostom describes Paul’s life as a portrait drawn before the whole visible and invisible creation: “In the midst of earth, and sea, and the heaven,” the apostle displayed the pattern of Christ.1 The world sees someone despised; faith sees an icon of self-giving love.</w:t>
      </w:r>
    </w:p>
    <w:p>
      <w:pPr>
        <w:pStyle w:val="Heading2"/>
      </w:pPr>
      <w:r>
        <w:t xml:space="preserve">“My Beloved Children”</w:t>
      </w:r>
    </w:p>
    <w:p>
      <w:pPr>
        <w:pStyle w:val="Normal"/>
      </w:pPr>
      <w:r>
        <w:t xml:space="preserve">Paul does not recount his sufferings to humiliate the Corinthians. He speaks as a father who wants his children to grow. A tutor may convey instruction, but a spiritual father gives himself. Paul has not merely taught the Gospel; he has labored so that Christ might be formed in them.</w:t>
      </w:r>
    </w:p>
    <w:p>
      <w:pPr>
        <w:pStyle w:val="Normal"/>
      </w:pPr>
      <w:r>
        <w:t xml:space="preserve">His appeal—“be imitators of me”—would be prideful if it meant “admire my greatness.” Instead, it means “follow me as I follow Christ.” Chrysostom explains that Paul’s example shows “that it is possible even thus to imitate Christ.”2 The apostolic pattern is available to every Christian: work faithfully, bless rather than curse, endure without hatred, and answer injury with mercy.</w:t>
      </w:r>
    </w:p>
    <w:p>
      <w:pPr>
        <w:pStyle w:val="Heading2"/>
      </w:pPr>
      <w:r>
        <w:t xml:space="preserve">The Gospel</w:t>
      </w:r>
    </w:p>
    <w:p>
      <w:pPr>
        <w:pStyle w:val="Heading2"/>
      </w:pPr>
      <w:r>
        <w:t xml:space="preserve">Matthew 17:14–23</w:t>
      </w:r>
    </w:p>
    <w:p>
      <w:pPr>
        <w:pStyle w:val="Quote"/>
      </w:pPr>
      <w:r>
        <w:t xml:space="preserve">14 When they came to the multitude, a man came to him, kneeling down to him and saying,</w:t>
      </w:r>
    </w:p>
    <w:p>
      <w:pPr>
        <w:pStyle w:val="Quote"/>
      </w:pPr>
      <w:r>
        <w:t xml:space="preserve">15 “Lord, have mercy on my son, for he is epileptic and suffers grievously; for he often falls into the fire, and often into the water.</w:t>
      </w:r>
    </w:p>
    <w:p>
      <w:pPr>
        <w:pStyle w:val="Quote"/>
      </w:pPr>
      <w:r>
        <w:t xml:space="preserve">16 So I brought him to your disciples, and they could not cure him.”</w:t>
      </w:r>
    </w:p>
    <w:p>
      <w:pPr>
        <w:pStyle w:val="Quote"/>
      </w:pPr>
      <w:r>
        <w:t xml:space="preserve">17 Jesus answered, “Faithless and perverse generation! How long will I be with you? How long will I bear with you? Bring him here to me.”</w:t>
      </w:r>
    </w:p>
    <w:p>
      <w:pPr>
        <w:pStyle w:val="Quote"/>
      </w:pPr>
      <w:r>
        <w:t xml:space="preserve">18 Jesus rebuked the demon, and it went out of him, and the boy was cured from that hour.</w:t>
      </w:r>
    </w:p>
    <w:p>
      <w:pPr>
        <w:pStyle w:val="Quote"/>
      </w:pPr>
      <w:r>
        <w:t xml:space="preserve">19 Then the disciples came to Jesus privately, and said, “Why weren’t we able to cast it out?”</w:t>
      </w:r>
    </w:p>
    <w:p>
      <w:pPr>
        <w:pStyle w:val="Quote"/>
      </w:pPr>
      <w:r>
        <w:t xml:space="preserve">20 He said to them, “Because of your unbelief. For most certainly I tell you, if you have faith as a grain of mustard seed, you will tell this mountain, ‘Move from here to there,’ and it will move; and nothing will be impossible for you.</w:t>
      </w:r>
    </w:p>
    <w:p>
      <w:pPr>
        <w:pStyle w:val="Quote"/>
      </w:pPr>
      <w:r>
        <w:t xml:space="preserve">21 But this kind doesn’t go out except by prayer and fasting.”</w:t>
      </w:r>
    </w:p>
    <w:p>
      <w:pPr>
        <w:pStyle w:val="Quote"/>
      </w:pPr>
      <w:r>
        <w:t xml:space="preserve">22 While they were staying in Galilee, Jesus said to them, “The Son of Man is about to be delivered up into the hands of men,</w:t>
      </w:r>
    </w:p>
    <w:p>
      <w:pPr>
        <w:pStyle w:val="Quote"/>
      </w:pPr>
      <w:r>
        <w:t xml:space="preserve">23 and they will kill him, and the third day he will be raised up.”</w:t>
      </w:r>
    </w:p>
    <w:p>
      <w:pPr>
        <w:pStyle w:val="Heading2"/>
      </w:pPr>
      <w:r>
        <w:t xml:space="preserve">“Lord, Have Mercy on My Son”</w:t>
      </w:r>
    </w:p>
    <w:p>
      <w:pPr>
        <w:pStyle w:val="Normal"/>
      </w:pPr>
      <w:r>
        <w:t xml:space="preserve">The father’s first words are the Church’s constant prayer: “Lord, have mercy.” He comes carrying anguish he cannot cure and a child he cannot protect. He has already sought help from the disciples and been disappointed, but he does not abandon hope. He kneels before Jesus.</w:t>
      </w:r>
    </w:p>
    <w:p>
      <w:pPr>
        <w:pStyle w:val="Normal"/>
      </w:pPr>
      <w:r>
        <w:t xml:space="preserve">Christ does not turn the father away because his faith is imperfect, nor does He leave the child defined by his affliction. He commands, “Bring him here to me.” The Lord receives both the suffering child and the desperate parent.</w:t>
      </w:r>
    </w:p>
    <w:p>
      <w:pPr>
        <w:pStyle w:val="Normal"/>
      </w:pPr>
      <w:r>
        <w:t xml:space="preserve">The passage describes both bodily symptoms and demonic oppression. It should not be used to suggest that illness in general is caused by demons or by a sufferer’s lack of faith. Its central revelation is Christ’s compassion and authority: no affliction places a person beyond His concern.</w:t>
      </w:r>
    </w:p>
    <w:p>
      <w:pPr>
        <w:pStyle w:val="Heading2"/>
      </w:pPr>
      <w:r>
        <w:t xml:space="preserve">The Failure of the Disciples</w:t>
      </w:r>
    </w:p>
    <w:p>
      <w:pPr>
        <w:pStyle w:val="Normal"/>
      </w:pPr>
      <w:r>
        <w:t xml:space="preserve">The disciples ask their question privately: “Why weren’t we able?” Their failure has exposed something they must learn. A gift once received cannot be treated as personal possession. Spiritual authority is never a technique that works independently of living communion with God.</w:t>
      </w:r>
    </w:p>
    <w:p>
      <w:pPr>
        <w:pStyle w:val="Normal"/>
      </w:pPr>
      <w:r>
        <w:t xml:space="preserve">Saint John Chrysostom says that the disciples feared they might have lost the grace entrusted to them.3 Christ’s answer leads them away from confidence in themselves and back to dependence upon Him.</w:t>
      </w:r>
    </w:p>
    <w:p>
      <w:pPr>
        <w:pStyle w:val="Normal"/>
      </w:pPr>
      <w:r>
        <w:t xml:space="preserve">We often meet the same lesson. Experience, knowledge, position, and past success cannot substitute for present faithfulness. When our strength fails, Christ does not invite us to pretend otherwise. He calls us to humility, prayer, and renewed trust.</w:t>
      </w:r>
    </w:p>
    <w:p>
      <w:pPr>
        <w:pStyle w:val="Heading2"/>
      </w:pPr>
      <w:r>
        <w:t xml:space="preserve">Faith Like a Mustard Seed</w:t>
      </w:r>
    </w:p>
    <w:p>
      <w:pPr>
        <w:pStyle w:val="Normal"/>
      </w:pPr>
      <w:r>
        <w:t xml:space="preserve">Christ does not praise the size of faith but its reality. A mustard seed is tiny, yet it is living and contains hidden power. Chrysostom writes that Christ mentions it “to declare its unspeakable power.”4</w:t>
      </w:r>
    </w:p>
    <w:p>
      <w:pPr>
        <w:pStyle w:val="Normal"/>
      </w:pPr>
      <w:r>
        <w:t xml:space="preserve">Faith is not confidence that we can force God to do whatever we desire. It is trust in God strong enough to obey Him. Mountains may be the impossibilities before us, but they may also be the pride, resentment, fear, and settled habits within us. We do not move them by admiring our own certainty. We bring them to Christ.</w:t>
      </w:r>
    </w:p>
    <w:p>
      <w:pPr>
        <w:pStyle w:val="Normal"/>
      </w:pPr>
      <w:r>
        <w:t xml:space="preserve">Even the cry “Lord, I believe; help my unbelief,” spoken by the father in Saint Mark’s account of this event, is a prayer of faith. It turns weakness toward the One who is strong.</w:t>
      </w:r>
    </w:p>
    <w:p>
      <w:pPr>
        <w:pStyle w:val="Heading2"/>
      </w:pPr>
      <w:r>
        <w:t xml:space="preserve">Prayer and Fasting</w:t>
      </w:r>
    </w:p>
    <w:p>
      <w:pPr>
        <w:pStyle w:val="Normal"/>
      </w:pPr>
      <w:r>
        <w:t xml:space="preserve">Prayer and fasting are not magical instruments for controlling spiritual power. They are ways of surrendering ourselves to God. Prayer directs the heart toward Him; fasting teaches the body that its desires are not its masters. Together they expose self-reliance and make room for watchfulness, repentance, and mercy.</w:t>
      </w:r>
    </w:p>
    <w:p>
      <w:pPr>
        <w:pStyle w:val="Normal"/>
      </w:pPr>
      <w:r>
        <w:t xml:space="preserve">Chrysostom writes, “He that prays with fasting hath his wings double, and lighter than the very winds.”5 The image matters: we do not rise by willpower alone, but by a life continually turned toward God.</w:t>
      </w:r>
    </w:p>
    <w:p>
      <w:pPr>
        <w:pStyle w:val="Normal"/>
      </w:pPr>
      <w:r>
        <w:t xml:space="preserve">The Church’s disciplines are therefore not punishments imposed upon us. They train us to receive the life Christ gives. Their fruit is not pride in spiritual achievement, but humility, compassion, and greater readiness to say, “Bring him here to Christ.”</w:t>
      </w:r>
    </w:p>
    <w:p>
      <w:pPr>
        <w:pStyle w:val="Heading2"/>
      </w:pPr>
      <w:r>
        <w:t xml:space="preserve">From the Mountain to the Cross</w:t>
      </w:r>
    </w:p>
    <w:p>
      <w:pPr>
        <w:pStyle w:val="Normal"/>
      </w:pPr>
      <w:r>
        <w:t xml:space="preserve">The Gospel begins in the shadow of the mountain of Transfiguration and ends with Christ’s prediction of His Passion. The disciples have seen divine glory, witnessed human misery, experienced their own weakness, and watched Christ set a child free. Now Jesus tells them that He will be betrayed, killed, and raised.</w:t>
      </w:r>
    </w:p>
    <w:p>
      <w:pPr>
        <w:pStyle w:val="Normal"/>
      </w:pPr>
      <w:r>
        <w:t xml:space="preserve">These events belong together. The power of Christ is the power of self-giving love. He defeats evil not by avoiding suffering but by entering death and overcoming it from within. The apostles described by Paul follow the same pattern: weak in the world’s eyes, yet bearing the life of the risen Lord.</w:t>
      </w:r>
    </w:p>
    <w:p>
      <w:pPr>
        <w:pStyle w:val="Normal"/>
      </w:pPr>
      <w:r>
        <w:t xml:space="preserve">This Sunday invites us to bring Christ what we cannot heal, to confess the weakness of our faith, and to return to prayer and fasting without pretense. It also calls us to imitate the apostles: to bless when cursed, endure without bitterness, and love as spiritual fathers and mothers who give themselves for others.</w:t>
      </w:r>
    </w:p>
    <w:p>
      <w:pPr>
        <w:pStyle w:val="Normal"/>
      </w:pPr>
      <w:r>
        <w:t xml:space="preserve">We descend from the mountain into a suffering world, but we do not descend alone. Christ is with us—the One who receives the desperate, corrects His disciples, casts out evil, embraces the Cross, and rises on the third day.</w:t>
      </w:r>
    </w:p>
    <w:p>
      <w:pPr>
        <w:pStyle w:val="Quote"/>
      </w:pPr>
      <w:r>
        <w:t xml:space="preserve">“Lord, have mercy.”</w:t>
      </w:r>
    </w:p>
    <w:p>
      <w:pPr>
        <w:pStyle w:val="Normal"/>
      </w:pPr>
      <w:r>
        <w:t xml:space="preserve">Unless otherwise noted, Scripture quotations are from the World English Bible (WEB).</w:t>
      </w:r>
    </w:p>
    <w:p>
      <w:pPr>
        <w:pStyle w:val="Normal"/>
      </w:pPr>
      <w:r>
        <w:t xml:space="preserve">1 Saint John Chrysostom, Homily 13 on First Corinthians.</w:t>
      </w:r>
    </w:p>
    <w:p>
      <w:pPr>
        <w:pStyle w:val="Normal"/>
      </w:pPr>
      <w:r>
        <w:t xml:space="preserve">2 Ibid.</w:t>
      </w:r>
    </w:p>
    <w:p>
      <w:pPr>
        <w:pStyle w:val="Normal"/>
      </w:pPr>
      <w:r>
        <w:t xml:space="preserve">3 Saint John Chrysostom, Homily 57 on Matthew.</w:t>
      </w:r>
    </w:p>
    <w:p>
      <w:pPr>
        <w:pStyle w:val="Normal"/>
      </w:pPr>
      <w:r>
        <w:t xml:space="preserve">4 Ibid.</w:t>
      </w:r>
    </w:p>
    <w:p>
      <w:pPr>
        <w:pStyle w:val="Normal"/>
      </w:pPr>
      <w:r>
        <w:t xml:space="preserve">5 Ibid.</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Tenth Sunday after Pentecost</dc:title>
  <dc:creator>Steven Davis</dc:creator>
  <dc:description>Blog entry published August 8, 2026</dc:description>
  <dcterms:created xsi:type="dcterms:W3CDTF">2026-08-08T10:00:00.000Z</dcterms:created>
</cp:coreProperties>
</file>