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Poor Among Us: A Biblical Study of Wealth, Poverty, and Mercy</w:t>
      </w:r>
    </w:p>
    <w:p>
      <w:pPr>
        <w:pStyle w:val="Subtitle"/>
      </w:pPr>
      <w:r>
        <w:t xml:space="preserve">Published September 11, 2026</w:t>
      </w:r>
    </w:p>
    <w:p>
      <w:pPr>
        <w:pStyle w:val="Subtitle"/>
      </w:pPr>
      <w:r>
        <w:t xml:space="preserve">Topics: Theology, Orthodox Christianity, Bible, Poverty</w:t>
      </w:r>
    </w:p>
    <w:p>
      <w:pPr>
        <w:pStyle w:val="Normal"/>
      </w:pPr>
      <w:r>
        <w:t xml:space="preserve">Primary Passages: Deuteronomy 15:7–11; Isaiah 58:6–10; Luke 6:20–26; James 2:1–17</w:t>
      </w:r>
    </w:p>
    <w:p>
      <w:pPr>
        <w:pStyle w:val="Normal"/>
      </w:pPr>
      <w:r>
        <w:t xml:space="preserve">Related Passages: Leviticus 19:9–10; Deuteronomy 24:10–22; Job 1–2; Psalm 73; Proverbs 14:31; Amos 5:11–24; Matthew 25:31–46; Luke 4:16–21; 12:13–21; 16:19–31; Acts 2:42–47; 4:32–35; 2 Corinthians 8–9; Galatians 2:10; 2 Thessalonians 3:6–13; 1 Timothy 6:6–19; 1 John 3:16–18</w:t>
      </w:r>
    </w:p>
    <w:p>
      <w:pPr>
        <w:pStyle w:val="Normal"/>
      </w:pPr>
      <w:r>
        <w:t xml:space="preserve">Topic: The poor and the duty of God’s people toward them</w:t>
      </w:r>
    </w:p>
    <w:p>
      <w:pPr>
        <w:pStyle w:val="Heading2"/>
      </w:pPr>
      <w:r>
        <w:t xml:space="preserve">The Poor Among Us: A Biblical Study of Wealth, Poverty, and Mercy</w:t>
      </w:r>
    </w:p>
    <w:p>
      <w:pPr>
        <w:pStyle w:val="Normal"/>
      </w:pPr>
      <w:r>
        <w:t xml:space="preserve">Many who identify as Christians have adopted some form of prosperity-gospel thinking: the belief that God ordinarily rewards godly people with material success and punishes the ungodly with material hardship. From this it is easy to assume that prosperous people who profess Christianity must be living lives pleasing to God, while poor people must somehow deserve their condition—perhaps through laziness, irresponsibility, or hidden sin.</w:t>
      </w:r>
    </w:p>
    <w:p>
      <w:pPr>
        <w:pStyle w:val="Normal"/>
      </w:pPr>
      <w:r>
        <w:t xml:space="preserve">Scripture will not permit that conclusion. The Bible sometimes presents material abundance as a blessing, and it certainly commends diligence, prudence, and honest labor. Yet it also shows righteous people suffering poverty, wicked people prospering, and wealth becoming a grave spiritual danger. Poverty is not proof of righteousness, but neither is it proof of guilt. God alone knows each person’s heart and circumstances. What Scripture makes unmistakably clear is the responsibility of God’s people: we must not despise the poor, exploit them, favor the rich over them, or offer pious words in place of needed help.</w:t>
      </w:r>
    </w:p>
    <w:p>
      <w:pPr>
        <w:pStyle w:val="Heading2"/>
      </w:pPr>
      <w:r>
        <w:t xml:space="preserve">The Old Testament: Justice, Generosity, and an Open Hand</w:t>
      </w:r>
    </w:p>
    <w:p>
      <w:pPr>
        <w:pStyle w:val="Heading2"/>
      </w:pPr>
      <w:r>
        <w:t xml:space="preserve">Deuteronomy 15:7–11</w:t>
      </w:r>
    </w:p>
    <w:p>
      <w:pPr>
        <w:pStyle w:val="Quote"/>
      </w:pPr>
      <w:r>
        <w:t xml:space="preserve">7 If there is among you a poor man, one of your brothers, within any of your gates in your land which Yahweh your God gives you, you shall not harden your heart, nor shut your hand from your poor brother; 8 but you shall surely open your hand to him, and shall surely lend him sufficient for his need, which he lacks. 9 Beware that there not be a base thought in your heart, saying, “The seventh year, the year of release, is at hand;” and your eye be evil against your poor brother, and you give him nothing; and he cry to Yahweh against you, and it be sin to you. 10 You shall surely give him, and your heart shall not be grieved when you give to him; because that for this thing Yahweh your God will bless you in all your work, and in all that you put your hand to. 11 For the poor will never cease out of the land. Therefore I command you, saying, “You shall surely open your hand to your brother, to your needy, and to your poor, in your land.”</w:t>
      </w:r>
    </w:p>
    <w:p>
      <w:pPr>
        <w:pStyle w:val="Normal"/>
      </w:pPr>
      <w:r>
        <w:t xml:space="preserve">The command is not merely to refrain from harming the poor. Israel must actively open the hand and meet genuine need. Nor may an Israelite manipulate the law to avoid mercy. In the sabbatical year debts were released; a calculating lender might therefore refuse help when that year approached. God calls such reasoning sin. Economic prudence does not excuse a hardened heart.</w:t>
      </w:r>
    </w:p>
    <w:p>
      <w:pPr>
        <w:pStyle w:val="Normal"/>
      </w:pPr>
      <w:r>
        <w:t xml:space="preserve">The statement that “the poor will never cease out of the land” is sometimes treated as resignation, as though persistent poverty made relief pointless. In context it means the opposite: because need will persist, the command to give remains. Jesus echoes these words when He says, “For you always have the poor with you” (Matthew 26:11; Mark 14:7; John 12:8). His defense of Mary’s singular act of devotion does not cancel Deuteronomy’s command. Indeed, Mark records His next words: “Whenever you want to, you can do them good” (Mark 14:7).</w:t>
      </w:r>
    </w:p>
    <w:p>
      <w:pPr>
        <w:pStyle w:val="Heading2"/>
      </w:pPr>
      <w:r>
        <w:t xml:space="preserve">A Covenant Ordered Toward Mercy</w:t>
      </w:r>
    </w:p>
    <w:p>
      <w:pPr>
        <w:pStyle w:val="Normal"/>
      </w:pPr>
      <w:r>
        <w:t xml:space="preserve">The Law built protection for vulnerable people into Israel’s common life:</w:t>
      </w:r>
    </w:p>
    <w:p>
      <w:pPr>
        <w:pStyle w:val="ListParagraph"/>
      </w:pPr>
      <w:r>
        <w:t xml:space="preserve">• Farmers were not to harvest every corner or retrieve every fallen stalk. The remainder belonged to the poor and the foreigner (Leviticus 19:9–10; Deuteronomy 24:19–22). This preserved both provision and the dignity of useful labor.</w:t>
      </w:r>
    </w:p>
    <w:p>
      <w:pPr>
        <w:pStyle w:val="ListParagraph"/>
      </w:pPr>
      <w:r>
        <w:t xml:space="preserve">• A creditor could not enter a borrower’s house to seize a pledge, retain a poor man’s cloak overnight, or deprive a widow of essential property (Deuteronomy 24:10–13, 17).</w:t>
      </w:r>
    </w:p>
    <w:p>
      <w:pPr>
        <w:pStyle w:val="ListParagraph"/>
      </w:pPr>
      <w:r>
        <w:t xml:space="preserve">• Laborers were to be paid promptly because the poor worker depended upon his wages (Deuteronomy 24:14–15).</w:t>
      </w:r>
    </w:p>
    <w:p>
      <w:pPr>
        <w:pStyle w:val="ListParagraph"/>
      </w:pPr>
      <w:r>
        <w:t xml:space="preserve">• Judges were forbidden either to favor the poor sentimentally or to defer to the powerful (Exodus 23:3, 6; Leviticus 19:15). Biblical mercy never abolishes truth or impartial justice.</w:t>
      </w:r>
    </w:p>
    <w:p>
      <w:pPr>
        <w:pStyle w:val="Normal"/>
      </w:pPr>
      <w:r>
        <w:t xml:space="preserve">These commands show that care for the poor is more than occasional private charity. It includes honest wages, fair courts, restraints upon creditors, access to the means of subsistence, and protection from exploitation. God’s people are responsible for both personal generosity and just dealing.</w:t>
      </w:r>
    </w:p>
    <w:p>
      <w:pPr>
        <w:pStyle w:val="Heading2"/>
      </w:pPr>
      <w:r>
        <w:t xml:space="preserve">True Worship and the Poor</w:t>
      </w:r>
    </w:p>
    <w:p>
      <w:pPr>
        <w:pStyle w:val="Quote"/>
      </w:pPr>
      <w:r>
        <w:t xml:space="preserve">6 “Isn’t this the fast that I have chosen: to release the bonds of wickedness, to undo the straps of the yoke, to let the oppressed go free, and that you break every yoke? 7 Isn’t it to distribute your bread to the hungry, and that you bring the poor who are cast out to your house? When you see the naked, that you cover him, and that you not hide yourself from your own flesh? 8 Then your light will break out as the morning, and your healing will appear quickly; then your righteousness shall go before you, and Yahweh’s glory will be your rear guard. 9 Then you will call, and Yahweh will answer. You will cry for help, and he will say, ‘Here I am.’ If you take away from among you the yoke, finger-pointing, and speaking wickedly; 10 and if you pour out your soul to the hungry, and satisfy the afflicted soul, then your light will rise in darkness, and your obscurity will be as the noonday.”</w:t>
      </w:r>
    </w:p>
    <w:p>
      <w:pPr>
        <w:pStyle w:val="Quote"/>
      </w:pPr>
      <w:r>
        <w:t xml:space="preserve">—Isaiah 58:6–10</w:t>
      </w:r>
    </w:p>
    <w:p>
      <w:pPr>
        <w:pStyle w:val="Normal"/>
      </w:pPr>
      <w:r>
        <w:t xml:space="preserve">Isaiah does not reject fasting. He rejects fasting separated from repentance, justice, and mercy. The same theme runs through the prophets. Amos condemns those who trample the poor while maintaining elaborate worship (Amos 5:11–24; 8:4–7). Isaiah condemns rulers who fail the fatherless and widow (Isaiah 1:10–17, 23). Ezekiel identifies one of Sodom’s sins as prosperous ease without strengthening the hand of the poor and needy (Ezekiel 16:49). Worship offered to God while His vulnerable children are exploited is a contradiction.</w:t>
      </w:r>
    </w:p>
    <w:p>
      <w:pPr>
        <w:pStyle w:val="Heading2"/>
      </w:pPr>
      <w:r>
        <w:t xml:space="preserve">Does Prosperity Prove Righteousness?</w:t>
      </w:r>
    </w:p>
    <w:p>
      <w:pPr>
        <w:pStyle w:val="Normal"/>
      </w:pPr>
      <w:r>
        <w:t xml:space="preserve">The Old Testament can describe wealth as God’s blessing: Abraham possessed great flocks and herds, Solomon received riches, and Job’s fortunes were restored. Proverbs often connects diligence with provision and laziness with want. These texts are true, but they are wisdom about the moral shape of life under God—not a mechanical formula by which one may read every bank balance as a divine verdict.</w:t>
      </w:r>
    </w:p>
    <w:p>
      <w:pPr>
        <w:pStyle w:val="Normal"/>
      </w:pPr>
      <w:r>
        <w:t xml:space="preserve">Job is introduced as “blameless and upright” before catastrophe overtakes him (Job 1:1, 8). His friends repeatedly assume that terrible suffering must reveal terrible sin, but God rebukes them for failing to speak rightly about Him (Job 42:7). Psalm 73 approaches the question from the other direction: the psalmist is troubled because the arrogant and wicked prosper. Their ease is real, but temporary; worldly success conceals neither injustice from God nor the end toward which an unrepentant life moves.</w:t>
      </w:r>
    </w:p>
    <w:p>
      <w:pPr>
        <w:pStyle w:val="Normal"/>
      </w:pPr>
      <w:r>
        <w:t xml:space="preserve">The right biblical conclusion is therefore neither “wealth proves virtue” nor “poverty proves virtue.” Wealth and poverty are conditions in which faithfulness is tested. The rich are especially tested in stewardship, humility, and mercy; the poor may be tested by deprivation, discouragement, resentment, and dependence upon God. Neither condition gives human beings permission to judge a soul.</w:t>
      </w:r>
    </w:p>
    <w:p>
      <w:pPr>
        <w:pStyle w:val="Normal"/>
      </w:pPr>
      <w:r>
        <w:t xml:space="preserve">St. John Chrysostom, the fourth-century Archbishop of Constantinople and one of the Church’s greatest preachers, made this distinction with unusual precision:</w:t>
      </w:r>
    </w:p>
    <w:p>
      <w:pPr>
        <w:pStyle w:val="Quote"/>
      </w:pPr>
      <w:r>
        <w:t xml:space="preserve">“Neither is wealth an evil, but the having made a bad use of wealth; nor is poverty a virtue, but the having made a virtuous use of poverty.”1</w:t>
      </w:r>
    </w:p>
    <w:p>
      <w:pPr>
        <w:pStyle w:val="Normal"/>
      </w:pPr>
      <w:r>
        <w:t xml:space="preserve">Chrysostom’s point safeguards both truth and mercy. The rich man in Christ’s parable is not condemned merely for possessing wealth, nor is Lazarus saved merely for lacking it. The rich man turns abundance inward while a suffering neighbor lies at his gate (Luke 16:19–31). Lazarus’s very presence makes visible the mercy the rich man refused.</w:t>
      </w:r>
    </w:p>
    <w:p>
      <w:pPr>
        <w:pStyle w:val="Heading2"/>
      </w:pPr>
      <w:r>
        <w:t xml:space="preserve">Christ Proclaims Good News to the Poor</w:t>
      </w:r>
    </w:p>
    <w:p>
      <w:pPr>
        <w:pStyle w:val="Normal"/>
      </w:pPr>
      <w:r>
        <w:t xml:space="preserve">At Nazareth, Jesus announces His ministry by reading Isaiah:</w:t>
      </w:r>
    </w:p>
    <w:p>
      <w:pPr>
        <w:pStyle w:val="Quote"/>
      </w:pPr>
      <w:r>
        <w:t xml:space="preserve">“The Spirit of the Lord is on me, because he has anointed me to preach good news to the poor. He has sent me to heal the brokenhearted, to proclaim release to the captives, recovering of sight to the blind, to deliver those who are crushed, and to proclaim the acceptable year of the Lord.”</w:t>
      </w:r>
    </w:p>
    <w:p>
      <w:pPr>
        <w:pStyle w:val="Quote"/>
      </w:pPr>
      <w:r>
        <w:t xml:space="preserve">—Luke 4:18–19</w:t>
      </w:r>
    </w:p>
    <w:p>
      <w:pPr>
        <w:pStyle w:val="Normal"/>
      </w:pPr>
      <w:r>
        <w:t xml:space="preserve">This quotation draws principally from Isaiah 61:1–2, with language about releasing the oppressed recalling Isaiah 58:6. Jesus then declares, “Today, this Scripture has been fulfilled in your hearing” (Luke 4:21). The good news is spiritual without being disembodied: Christ forgives sins, defeats the powers, heals the sick, welcomes outcasts, feeds the hungry, and inaugurates God’s reign.</w:t>
      </w:r>
    </w:p>
    <w:p>
      <w:pPr>
        <w:pStyle w:val="Heading2"/>
      </w:pPr>
      <w:r>
        <w:t xml:space="preserve">Luke 6:20–26</w:t>
      </w:r>
    </w:p>
    <w:p>
      <w:pPr>
        <w:pStyle w:val="Quote"/>
      </w:pPr>
      <w:r>
        <w:t xml:space="preserve">20 He lifted up his eyes to his disciples, and said, “Blessed are you who are poor, for yours is God’s Kingdom. 21 Blessed are you who hunger now, for you will be filled. Blessed are you who weep now, for you will laugh. 22 Blessed are you when men hate you, and when they exclude and mock you, and throw out your name as evil, for the Son of Man’s sake. 23 Rejoice in that day and leap for joy, for behold, your reward is great in heaven, for their fathers did the same thing to the prophets.</w:t>
      </w:r>
    </w:p>
    <w:p>
      <w:pPr>
        <w:pStyle w:val="Quote"/>
      </w:pPr>
      <w:r>
        <w:t xml:space="preserve">24 But woe to you who are rich! For you have received your consolation. 25 Woe to you, you who are full now, for you will be hungry. Woe to you who laugh now, for you will mourn and weep. 26 Woe, when men speak well of you, for their fathers did the same thing to the false prophets.”</w:t>
      </w:r>
    </w:p>
    <w:p>
      <w:pPr>
        <w:pStyle w:val="Normal"/>
      </w:pPr>
      <w:r>
        <w:t xml:space="preserve">Matthew records, “Blessed are the poor in spirit” (Matthew 5:3); Luke records simply, “Blessed are you who are poor.” The two sayings should illuminate rather than erase one another. Material poverty does not automatically produce holiness, but poverty can strip away illusions of self-sufficiency, while wealth can create the false consolation that nothing is lacking. Jesus’s warnings require those who are comfortable to ask whether present fullness has made them indifferent to their neighbor or forgetful of the Kingdom.</w:t>
      </w:r>
    </w:p>
    <w:p>
      <w:pPr>
        <w:pStyle w:val="Normal"/>
      </w:pPr>
      <w:r>
        <w:t xml:space="preserve">Christ Himself embodies this teaching. “Though he was rich, yet for your sakes he became poor, that you through his poverty might become rich” (2 Corinthians 8:9). The eternal Son accepts lowliness, dependence, rejection, and the Cross in order to give us the riches of divine life. Christian generosity is therefore not condescension by the superior toward the inferior. It is participation in Christ’s self-emptying love.</w:t>
      </w:r>
    </w:p>
    <w:p>
      <w:pPr>
        <w:pStyle w:val="Heading2"/>
      </w:pPr>
      <w:r>
        <w:t xml:space="preserve">No Favoritism in the Church</w:t>
      </w:r>
    </w:p>
    <w:p>
      <w:pPr>
        <w:pStyle w:val="Heading2"/>
      </w:pPr>
      <w:r>
        <w:t xml:space="preserve">James 2:1–17</w:t>
      </w:r>
    </w:p>
    <w:p>
      <w:pPr>
        <w:pStyle w:val="Quote"/>
      </w:pPr>
      <w:r>
        <w:t xml:space="preserve">1 My brothers, don’t hold the faith of our Lord Jesus Christ of glory with partiality. 2 For if a man with a gold ring, in fine clothing, comes into your synagogue, and a poor man in filthy clothing also comes in, 3 and you pay special attention to him who wears the fine clothing and say, “Sit here in a good place;” and you tell the poor man, “Stand there,” or “Sit by my footstool;” 4 haven’t you shown partiality among yourselves, and become judges with evil thoughts?</w:t>
      </w:r>
    </w:p>
    <w:p>
      <w:pPr>
        <w:pStyle w:val="Quote"/>
      </w:pPr>
      <w:r>
        <w:t xml:space="preserve">5 Listen, my beloved brothers. Didn’t God choose those who are poor in this world to be rich in faith, and heirs of the Kingdom which he promised to those who love him? 6 But you have dishonored the poor man. Don’t the rich oppress you, and personally drag you before the courts? 7 Don’t they blaspheme the honorable name by which you are called? 8 However, if you fulfill the royal law according to the Scripture, “You shall love your neighbor as yourself,” you do well. 9 But if you show partiality, you commit sin, being convicted by the law as transgressors.</w:t>
      </w:r>
    </w:p>
    <w:p>
      <w:pPr>
        <w:pStyle w:val="Quote"/>
      </w:pPr>
      <w:r>
        <w:t xml:space="preserve">10 For whoever keeps the whole law, and yet stumbles in one point, he has become guilty of all. 11 For he who said, “Do not commit adultery,” also said, “Do not commit murder.” Now if you do not commit adultery, but murder, you have become a transgressor of the law. 12 So speak, and so do, as men who are to be judged by a law of freedom. 13 For judgment is without mercy to him who has shown no mercy. Mercy triumphs over judgment.</w:t>
      </w:r>
    </w:p>
    <w:p>
      <w:pPr>
        <w:pStyle w:val="Quote"/>
      </w:pPr>
      <w:r>
        <w:t xml:space="preserve">14 What good is it, my brothers, if a man says he has faith, but has no works? Can faith save him? 15 And if a brother or sister is naked and in lack of daily food, 16 and one of you tells them, “Go in peace, be warmed and filled;” yet you didn’t give them the things the body needs, what good is it? 17 Even so faith, if it has no works, is dead in itself.</w:t>
      </w:r>
    </w:p>
    <w:p>
      <w:pPr>
        <w:pStyle w:val="Normal"/>
      </w:pPr>
      <w:r>
        <w:t xml:space="preserve">James’s “royal law”—“You shall love your neighbor as yourself”—quotes Leviticus 19:18. The quotation is striking because the same chapter also commands Israel to leave part of the harvest for the poor and the foreigner (Leviticus 19:9–10). Neighbor-love was never an abstraction.</w:t>
      </w:r>
    </w:p>
    <w:p>
      <w:pPr>
        <w:pStyle w:val="Normal"/>
      </w:pPr>
      <w:r>
        <w:t xml:space="preserve">James addresses conduct inside the Christian assembly. A congregation can confess “our Lord Jesus Christ of glory” and still import the world’s hierarchy of wealth into its common life. Preferential treatment for a rich visitor and humiliation of a poor one are not social awkwardness; James calls them sin. Even kind words become an indictment when a believer has the means to help a hungry or unclothed Christian and refuses.</w:t>
      </w:r>
    </w:p>
    <w:p>
      <w:pPr>
        <w:pStyle w:val="Heading2"/>
      </w:pPr>
      <w:r>
        <w:t xml:space="preserve">The Apostolic Church Remembers the Poor</w:t>
      </w:r>
    </w:p>
    <w:p>
      <w:pPr>
        <w:pStyle w:val="Normal"/>
      </w:pPr>
      <w:r>
        <w:t xml:space="preserve">The first Christians treated material care as part of their common discipleship. Believers in Jerusalem shared possessions so that needs were met (Acts 2:44–45; 4:32–35). When Paul describes his agreement with James, Peter, and John, he records their particular request: “They only asked us to remember the poor—which very thing I was also zealous to do” (Galatians 2:10).</w:t>
      </w:r>
    </w:p>
    <w:p>
      <w:pPr>
        <w:pStyle w:val="Normal"/>
      </w:pPr>
      <w:r>
        <w:t xml:space="preserve">Paul’s collection for impoverished Christians in Jerusalem occupies substantial portions of 2 Corinthians 8–9. He does not demand an amount people do not possess: “For if the readiness is there, it is acceptable according to what you have, not according to what you don’t have” (2 Corinthians 8:12). Yet he does seek a genuine movement toward equality, citing Israel’s gathering of manna: “He who gathered much had nothing left over, and he who gathered little had no lack” (2 Corinthians 8:15, quoting Exodus 16:18).</w:t>
      </w:r>
    </w:p>
    <w:p>
      <w:pPr>
        <w:pStyle w:val="Normal"/>
      </w:pPr>
      <w:r>
        <w:t xml:space="preserve">The Church’s care must therefore be wise, willing, and concrete. St. Gregory the Theologian, the fourth-century Archbishop of Constantinople and one of the Church’s preeminent teachers of the Holy Trinity, praised his father’s habit of erring on the side of generosity:</w:t>
      </w:r>
    </w:p>
    <w:p>
      <w:pPr>
        <w:pStyle w:val="Quote"/>
      </w:pPr>
      <w:r>
        <w:t xml:space="preserve">“He thought it much better to be generous even to the undeserving for the sake of the deserving.”2</w:t>
      </w:r>
    </w:p>
    <w:p>
      <w:pPr>
        <w:pStyle w:val="Normal"/>
      </w:pPr>
      <w:r>
        <w:t xml:space="preserve">Gregory does not teach careless stewardship. He recognizes that imperfect knowledge creates moral risk in both directions. Fear of occasionally helping someone unworthy can become a respectable excuse for abandoning those whose need is real.</w:t>
      </w:r>
    </w:p>
    <w:p>
      <w:pPr>
        <w:pStyle w:val="Heading2"/>
      </w:pPr>
      <w:r>
        <w:t xml:space="preserve">Christ Meets Us in the Needy</w:t>
      </w:r>
    </w:p>
    <w:p>
      <w:pPr>
        <w:pStyle w:val="Normal"/>
      </w:pPr>
      <w:r>
        <w:t xml:space="preserve">In the Judgement of the Sheep and the Goats, the Son of Man identifies Himself with the hungry, thirsty, stranger, naked, sick, and imprisoned: “Inasmuch as you did it to one of the least of these my brothers, you did it to me” (Matthew 25:40). Christian mercy is not merely philanthropy. The poor person before us bears God’s image, and Christ mysteriously receives the love or neglect shown to the least.</w:t>
      </w:r>
    </w:p>
    <w:p>
      <w:pPr>
        <w:pStyle w:val="Normal"/>
      </w:pPr>
      <w:r>
        <w:t xml:space="preserve">St. Augustine of Hippo, the influential fourth- and fifth-century bishop and theologian, expressed the astonishing disproportion between what Christ receives from us and what He gives:</w:t>
      </w:r>
    </w:p>
    <w:p>
      <w:pPr>
        <w:pStyle w:val="Quote"/>
      </w:pPr>
      <w:r>
        <w:t xml:space="preserve">“I received bread, I will give life.”3</w:t>
      </w:r>
    </w:p>
    <w:p>
      <w:pPr>
        <w:pStyle w:val="Normal"/>
      </w:pPr>
      <w:r>
        <w:t xml:space="preserve">We do not purchase salvation with charity. Rather, living faith bears the fruit of mercy because it has received mercy from Christ. First John states the matter starkly: if someone has this world’s goods, sees a brother in need, and closes his heart, how can God’s love remain in him? “Let’s not love in word only, or with the tongue only, but in deed and truth” (1 John 3:17–18).</w:t>
      </w:r>
    </w:p>
    <w:p>
      <w:pPr>
        <w:pStyle w:val="Heading2"/>
      </w:pPr>
      <w:r>
        <w:t xml:space="preserve">What About Laziness?</w:t>
      </w:r>
    </w:p>
    <w:p>
      <w:pPr>
        <w:pStyle w:val="Normal"/>
      </w:pPr>
      <w:r>
        <w:t xml:space="preserve">Scripture does condemn willful idleness. Proverbs directs the sluggard to learn diligence from the ant (Proverbs 6:6–11), and St. Paul writes, “If anyone will not work, don’t let him eat” (2 Thessalonians 3:10). But Paul addresses people who will not work, not everyone who lacks work or resources. The distinction matters. Illness, disability, age, caregiving, economic upheaval, disaster, discrimination, exploitation, and responsibilities toward dependents cannot honestly be collapsed into laziness.</w:t>
      </w:r>
    </w:p>
    <w:p>
      <w:pPr>
        <w:pStyle w:val="Normal"/>
      </w:pPr>
      <w:r>
        <w:t xml:space="preserve">Even discipline toward an idle Christian is not contempt for the poor. Paul immediately commands the faithful not to grow weary in doing good and says the disorderly person is to be admonished as a brother, not regarded as an enemy (2 Thessalonians 3:13–15). Elsewhere he gives a more complete pastoral rule: “Admonish the disorderly, encourage the fainthearted, support the weak, be patient toward all” (1 Thessalonians 5:14). Wisdom distinguishes among conditions; prejudice assumes the worst from a person’s poverty.</w:t>
      </w:r>
    </w:p>
    <w:p>
      <w:pPr>
        <w:pStyle w:val="Heading2"/>
      </w:pPr>
      <w:r>
        <w:t xml:space="preserve">A Christian Rule of Life Toward the Poor</w:t>
      </w:r>
    </w:p>
    <w:p>
      <w:pPr>
        <w:pStyle w:val="Normal"/>
      </w:pPr>
      <w:r>
        <w:t xml:space="preserve">Taken together, these passages call Christians and congregations to a recognizable way of life:</w:t>
      </w:r>
    </w:p>
    <w:p>
      <w:pPr>
        <w:pStyle w:val="ListParagraph"/>
      </w:pPr>
      <w:r>
        <w:t xml:space="preserve">• Refuse to treat wealth as proof of divine favor or poverty as proof of divine displeasure. Job, Psalm 73, the prophets, the Beatitudes, and the Cross overturn that easy equation.</w:t>
      </w:r>
    </w:p>
    <w:p>
      <w:pPr>
        <w:pStyle w:val="ListParagraph"/>
      </w:pPr>
      <w:r>
        <w:t xml:space="preserve">• See the poor as neighbors and bearers of God’s image, not as a category to be judged from a distance. Learn a person’s circumstances before assigning blame.</w:t>
      </w:r>
    </w:p>
    <w:p>
      <w:pPr>
        <w:pStyle w:val="ListParagraph"/>
      </w:pPr>
      <w:r>
        <w:t xml:space="preserve">• Give concretely and willingly. Food, clothing, shelter, transportation, companionship, advocacy, employment, and direct financial help may all become forms of mercy.</w:t>
      </w:r>
    </w:p>
    <w:p>
      <w:pPr>
        <w:pStyle w:val="ListParagraph"/>
      </w:pPr>
      <w:r>
        <w:t xml:space="preserve">• Practice justice as well as charity. Pay fairly and promptly, avoid exploitative bargains, honor debts and obligations, and do not use another’s desperation for advantage.</w:t>
      </w:r>
    </w:p>
    <w:p>
      <w:pPr>
        <w:pStyle w:val="ListParagraph"/>
      </w:pPr>
      <w:r>
        <w:t xml:space="preserve">• Make the Church a community without economic rank. The wealthy must not receive honor denied to the poor. Every person should be able to worship without humiliation.</w:t>
      </w:r>
    </w:p>
    <w:p>
      <w:pPr>
        <w:pStyle w:val="ListParagraph"/>
      </w:pPr>
      <w:r>
        <w:t xml:space="preserve">• Join discernment to generosity. Assistance should truly help rather than enable destructive behavior, but uncertainty must not become an excuse for habitual refusal.</w:t>
      </w:r>
    </w:p>
    <w:p>
      <w:pPr>
        <w:pStyle w:val="ListParagraph"/>
      </w:pPr>
      <w:r>
        <w:t xml:space="preserve">• Remember that mercy is personal. Programs and institutions can serve good purposes, but they cannot replace seeing, welcoming, and loving the person at the gate.</w:t>
      </w:r>
    </w:p>
    <w:p>
      <w:pPr>
        <w:pStyle w:val="Heading2"/>
      </w:pPr>
      <w:r>
        <w:t xml:space="preserve">Conclusion</w:t>
      </w:r>
    </w:p>
    <w:p>
      <w:pPr>
        <w:pStyle w:val="Normal"/>
      </w:pPr>
      <w:r>
        <w:t xml:space="preserve">The Bible offers no support for the belief that material prosperity reliably proves godliness or that poverty reveals God’s condemnation. It offers something more demanding: a call to receive every possession as a trust, to examine the dangers of comfort, to protect the vulnerable from injustice, and to open both heart and hand to those in need.</w:t>
      </w:r>
    </w:p>
    <w:p>
      <w:pPr>
        <w:pStyle w:val="Normal"/>
      </w:pPr>
      <w:r>
        <w:t xml:space="preserve">The decisive question is not whether every poor person has lived wisely, any more than the decisive question is whether every rich person has earned wealth honorably. The Christian question is: How has God commanded us to respond? From Moses and the prophets through Christ and the apostles, the answer is consistent. Do justice. Love mercy. Refuse partiality. Give without resentment. Remember the poor. And recognize, in the least of Christ’s brothers and sisters, the Lord who became poor for our sake.</w:t>
      </w:r>
    </w:p>
    <w:p>
      <w:pPr>
        <w:pStyle w:val="Normal"/>
      </w:pPr>
      <w:r>
        <w:t xml:space="preserve">Unless otherwise noted, Scripture quotations are from the World English Bible (WEB).</w:t>
      </w:r>
    </w:p>
    <w:p>
      <w:pPr>
        <w:pStyle w:val="Normal"/>
      </w:pPr>
      <w:r>
        <w:t xml:space="preserve">1 St. John Chrysostom, Against Publishing the Errors of the Brethren, 6.</w:t>
      </w:r>
    </w:p>
    <w:p>
      <w:pPr>
        <w:pStyle w:val="Normal"/>
      </w:pPr>
      <w:r>
        <w:t xml:space="preserve">2 St. Gregory the Theologian, Oration 18: Funeral Oration on His Father, 20.</w:t>
      </w:r>
    </w:p>
    <w:p>
      <w:pPr>
        <w:pStyle w:val="Normal"/>
      </w:pPr>
      <w:r>
        <w:t xml:space="preserve">3 St. Augustine of Hippo, Sermon 36 on the New Testament, 9.</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Poor Among Us: A Biblical Study of Wealth, Poverty, and Mercy</dc:title>
  <dc:creator>Steven Davis</dc:creator>
  <dc:description>Blog entry published September 11, 2026</dc:description>
  <dcterms:created xsi:type="dcterms:W3CDTF">2026-09-11T10:00:00.000Z</dcterms:created>
</cp:coreProperties>
</file>