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Nineteenth Sunday after Pentecost</w:t>
      </w:r>
    </w:p>
    <w:p>
      <w:pPr>
        <w:pStyle w:val="Subtitle"/>
      </w:pPr>
      <w:r>
        <w:t xml:space="preserve">Published October 10, 2026</w:t>
      </w:r>
    </w:p>
    <w:p>
      <w:pPr>
        <w:pStyle w:val="Subtitle"/>
      </w:pPr>
      <w:r>
        <w:t xml:space="preserve">Topics: Theology, Orthodox Christianity, St. Innocent Orthodox Church, Bible</w:t>
      </w:r>
    </w:p>
    <w:p>
      <w:pPr>
        <w:pStyle w:val="Normal"/>
      </w:pPr>
      <w:r>
        <w:t xml:space="preserve">Epistle: 2 Corinthians 11:31–12:9</w:t>
      </w:r>
    </w:p>
    <w:p>
      <w:pPr>
        <w:pStyle w:val="Normal"/>
      </w:pPr>
      <w:r>
        <w:t xml:space="preserve">Gospel: Luke 7:11–16</w:t>
      </w:r>
    </w:p>
    <w:p>
      <w:pPr>
        <w:pStyle w:val="Normal"/>
      </w:pPr>
      <w:r>
        <w:t xml:space="preserve">Sunday: The Nineteenth Sunday after Pentecost</w:t>
      </w:r>
    </w:p>
    <w:p>
      <w:pPr>
        <w:pStyle w:val="Heading2"/>
      </w:pPr>
      <w:r>
        <w:t xml:space="preserve">When Grace Meets Human Weakness</w:t>
      </w:r>
    </w:p>
    <w:p>
      <w:pPr>
        <w:pStyle w:val="Normal"/>
      </w:pPr>
      <w:r>
        <w:t xml:space="preserve">Saint Paul speaks of being lowered in a basket, caught up into Paradise, and afflicted by a thorn he could not remove. Saint Luke shows us a widow walking behind the coffin of her only son. These are very different scenes, but each brings us to the end of human self-sufficiency. Paul cannot deliver himself from his weakness. The widow cannot restore her son. Neither has anything left to offer except need.</w:t>
      </w:r>
    </w:p>
    <w:p>
      <w:pPr>
        <w:pStyle w:val="Normal"/>
      </w:pPr>
      <w:r>
        <w:t xml:space="preserve">That is precisely where the power of Christ is revealed. The Lord does not shame Paul for praying to be delivered, nor does He wait for the widow to find the right words. His grace rests upon the apostle, and His compassion goes out to the grieving mother. Divine power is not displayed as cold force. It comes near, bears our weakness, and gives life.</w:t>
      </w:r>
    </w:p>
    <w:p>
      <w:pPr>
        <w:pStyle w:val="Heading2"/>
      </w:pPr>
      <w:r>
        <w:t xml:space="preserve">The Epistle</w:t>
      </w:r>
    </w:p>
    <w:p>
      <w:pPr>
        <w:pStyle w:val="Heading2"/>
      </w:pPr>
      <w:r>
        <w:t xml:space="preserve">2 Corinthians 11:31–12:9</w:t>
      </w:r>
    </w:p>
    <w:p>
      <w:pPr>
        <w:pStyle w:val="Quote"/>
      </w:pPr>
      <w:r>
        <w:t xml:space="preserve">31 The God and Father of the Lord Jesus Christ, he who is blessed forever more, knows that I don’t lie.</w:t>
      </w:r>
    </w:p>
    <w:p>
      <w:pPr>
        <w:pStyle w:val="Quote"/>
      </w:pPr>
      <w:r>
        <w:t xml:space="preserve">32 In Damascus the governor under King Aretas guarded the Damascenes’ city, desiring to arrest me.</w:t>
      </w:r>
    </w:p>
    <w:p>
      <w:pPr>
        <w:pStyle w:val="Quote"/>
      </w:pPr>
      <w:r>
        <w:t xml:space="preserve">33 I was let down in a basket through a window by the wall, and escaped his hands.</w:t>
      </w:r>
    </w:p>
    <w:p>
      <w:pPr>
        <w:pStyle w:val="Quote"/>
      </w:pPr>
      <w:r>
        <w:t xml:space="preserve">1 It is doubtless not profitable for me to boast, but I will come to visions and revelations of the Lord.</w:t>
      </w:r>
    </w:p>
    <w:p>
      <w:pPr>
        <w:pStyle w:val="Quote"/>
      </w:pPr>
      <w:r>
        <w:t xml:space="preserve">2 I know a man in Christ who was caught up into the third heaven fourteen years ago—whether in the body, I don’t know, or whether out of the body, I don’t know; God knows.</w:t>
      </w:r>
    </w:p>
    <w:p>
      <w:pPr>
        <w:pStyle w:val="Quote"/>
      </w:pPr>
      <w:r>
        <w:t xml:space="preserve">3 I know such a man (whether in the body, or outside of the body, I don’t know; God knows),</w:t>
      </w:r>
    </w:p>
    <w:p>
      <w:pPr>
        <w:pStyle w:val="Quote"/>
      </w:pPr>
      <w:r>
        <w:t xml:space="preserve">4 how he was caught up into Paradise and heard unspeakable words, which it is not lawful for a man to utter.</w:t>
      </w:r>
    </w:p>
    <w:p>
      <w:pPr>
        <w:pStyle w:val="Quote"/>
      </w:pPr>
      <w:r>
        <w:t xml:space="preserve">5 On behalf of such a one I will boast, but on my own behalf I will not boast, except in my weaknesses.</w:t>
      </w:r>
    </w:p>
    <w:p>
      <w:pPr>
        <w:pStyle w:val="Quote"/>
      </w:pPr>
      <w:r>
        <w:t xml:space="preserve">6 For if I would desire to boast, I will not be foolish; for I will speak the truth. But I refrain, so that no man may think more of me than that which he sees in me or hears from me.</w:t>
      </w:r>
    </w:p>
    <w:p>
      <w:pPr>
        <w:pStyle w:val="Quote"/>
      </w:pPr>
      <w:r>
        <w:t xml:space="preserve">7 By reason of the exceeding greatness of the revelations, that I should not be exalted excessively, a thorn in the flesh was given to me: a messenger of Satan to torment me, that I should not be exalted excessively.</w:t>
      </w:r>
    </w:p>
    <w:p>
      <w:pPr>
        <w:pStyle w:val="Quote"/>
      </w:pPr>
      <w:r>
        <w:t xml:space="preserve">8 Concerning this thing, I begged the Lord three times that it might depart from me.</w:t>
      </w:r>
    </w:p>
    <w:p>
      <w:pPr>
        <w:pStyle w:val="Quote"/>
      </w:pPr>
      <w:r>
        <w:t xml:space="preserve">9 He has said to me, “My grace is sufficient for you, for my power is made perfect in weakness.” Most gladly therefore I will rather glory in my weaknesses, that the power of Christ may rest on me.</w:t>
      </w:r>
    </w:p>
    <w:p>
      <w:pPr>
        <w:pStyle w:val="Heading2"/>
      </w:pPr>
      <w:r>
        <w:t xml:space="preserve">A Basket and the Third Heaven</w:t>
      </w:r>
    </w:p>
    <w:p>
      <w:pPr>
        <w:pStyle w:val="Normal"/>
      </w:pPr>
      <w:r>
        <w:t xml:space="preserve">Paul is answering teachers who promoted themselves through impressive claims. Forced to speak of his own credentials, he overturns the ordinary meaning of boasting. He begins not with a triumphal entrance into a city but with an undignified escape from one. The apostle who was caught up into the third heaven was also lowered through a window in a basket.</w:t>
      </w:r>
    </w:p>
    <w:p>
      <w:pPr>
        <w:pStyle w:val="Normal"/>
      </w:pPr>
      <w:r>
        <w:t xml:space="preserve">The contrast is deliberate. Paul’s authority cannot be measured by an uninterrupted record of visible success. Even his extraordinary revelation is described at a distance: “I know a man in Christ.” He says only what is necessary and refuses to build a public identity out of a private gift.</w:t>
      </w:r>
    </w:p>
    <w:p>
      <w:pPr>
        <w:pStyle w:val="Normal"/>
      </w:pPr>
      <w:r>
        <w:t xml:space="preserve">Saint John Chrysostom, the fourth-century Archbishop of Constantinople and renowned preacher, notes that Paul had kept silent about this revelation for fourteen years and spoke of it only because the Corinthians were in danger of being deceived. Chrysostom writes that Paul mentions the event while avoiding speaking of himself openly, showing that “he resorts to the thing unwillingly.”1 Spiritual experience is not a possession to advertise. Its credibility appears in humility, endurance, and faithfulness.</w:t>
      </w:r>
    </w:p>
    <w:p>
      <w:pPr>
        <w:pStyle w:val="Heading2"/>
      </w:pPr>
      <w:r>
        <w:t xml:space="preserve">The Thorn and the Answer to Prayer</w:t>
      </w:r>
    </w:p>
    <w:p>
      <w:pPr>
        <w:pStyle w:val="Normal"/>
      </w:pPr>
      <w:r>
        <w:t xml:space="preserve">Paul never identifies the thorn precisely. Christians have therefore understood it in different ways: as illness, temptation, persecution, or another continuing affliction. Saint John Chrysostom interprets it particularly as the opposition and persecution that repeatedly struck Paul’s ministry. Another compelling interpretation is that Paul suffered from a chronic problem with his eyes.</w:t>
      </w:r>
    </w:p>
    <w:p>
      <w:pPr>
        <w:pStyle w:val="Normal"/>
      </w:pPr>
      <w:r>
        <w:t xml:space="preserve">Two passages in Galatians support this possibility. Paul reminds the Galatians that a physical weakness occasioned his first preaching among them and that they would willingly have given him their own eyes:</w:t>
      </w:r>
    </w:p>
    <w:p>
      <w:pPr>
        <w:pStyle w:val="Quote"/>
      </w:pPr>
      <w:r>
        <w:t xml:space="preserve">13 But you know that because of weakness in the flesh I preached the Good News to you the first time. 14 That which was a temptation to you in my flesh, you didn’t despise nor reject; but you received me as an angel of God, even as Christ Jesus. 15 What was the blessing you enjoyed? For I testify to you that, if possible, you would have plucked out your eyes and given them to me.</w:t>
      </w:r>
    </w:p>
    <w:p>
      <w:pPr>
        <w:pStyle w:val="Normal"/>
      </w:pPr>
      <w:r>
        <w:t xml:space="preserve">—Galatians 4:13–15</w:t>
      </w:r>
    </w:p>
    <w:p>
      <w:pPr>
        <w:pStyle w:val="Normal"/>
      </w:pPr>
      <w:r>
        <w:t xml:space="preserve">Near the end of the same letter, he calls attention to his handwriting:</w:t>
      </w:r>
    </w:p>
    <w:p>
      <w:pPr>
        <w:pStyle w:val="Quote"/>
      </w:pPr>
      <w:r>
        <w:t xml:space="preserve">11 See with what large letters I write to you with my own hand.</w:t>
      </w:r>
    </w:p>
    <w:p>
      <w:pPr>
        <w:pStyle w:val="Normal"/>
      </w:pPr>
      <w:r>
        <w:t xml:space="preserve">—Galatians 6:11</w:t>
      </w:r>
    </w:p>
    <w:p>
      <w:pPr>
        <w:pStyle w:val="Normal"/>
      </w:pPr>
      <w:r>
        <w:t xml:space="preserve">Neither statement proves that the thorn was an eye condition. “You would have plucked out your eyes” could simply express extraordinary devotion, and Paul’s large letters could provide emphasis or distinguish his own closing words from those written by a secretary. Taken together with his “weakness in the flesh,” however, they make impaired eyesight a persuasive possibility. The text’s pastoral force does not depend on certainty about the diagnosis. Paul tells us enough to know that the affliction was real, painful, and persistent.</w:t>
      </w:r>
    </w:p>
    <w:p>
      <w:pPr>
        <w:pStyle w:val="Normal"/>
      </w:pPr>
      <w:r>
        <w:t xml:space="preserve">He begged the Lord three times for its removal. This is not weak faith. Christ Himself prayed three times in Gethsemane. Faith does not require us to pretend that pain is pleasant or that deliverance is undesirable. We may ask plainly and repeatedly for healing, relief, and rescue.</w:t>
      </w:r>
    </w:p>
    <w:p>
      <w:pPr>
        <w:pStyle w:val="Normal"/>
      </w:pPr>
      <w:r>
        <w:t xml:space="preserve">Yet God’s answer may be a gift other than removal: “My grace is sufficient for you.” Grace is not a dismissive explanation offered from a distance. It is the active presence and strength of Christ. Chrysostom explains that God’s power becomes visible “when being persecuted ye overcome your persecutors; when being harassed ye get the better of them that harass you; when being put in bonds ye convert them that put you in bonds.”2 The weakness remains real, but it no longer has the final word.</w:t>
      </w:r>
    </w:p>
    <w:p>
      <w:pPr>
        <w:pStyle w:val="Normal"/>
      </w:pPr>
      <w:r>
        <w:t xml:space="preserve">This passage should never be used to silence the suffering or to discourage appropriate help. Paul prayed for change, and the Church is called to relieve affliction wherever it can. His prayer was answered, but not in the manner he sought. He asked for the thorn to depart; Christ answered that His grace was sufficient and His power would be perfected in Paul’s weakness. God’s answer may be “No,” or a “Yes” whose fulfillment comes years later than we hoped. When the desired escape does not come in our manner or timing, Christ can make the place of pain into a place where His sustaining power rests.</w:t>
      </w:r>
    </w:p>
    <w:p>
      <w:pPr>
        <w:pStyle w:val="Heading2"/>
      </w:pPr>
      <w:r>
        <w:t xml:space="preserve">The Gospel</w:t>
      </w:r>
    </w:p>
    <w:p>
      <w:pPr>
        <w:pStyle w:val="Heading2"/>
      </w:pPr>
      <w:r>
        <w:t xml:space="preserve">Luke 7:11–16</w:t>
      </w:r>
    </w:p>
    <w:p>
      <w:pPr>
        <w:pStyle w:val="Quote"/>
      </w:pPr>
      <w:r>
        <w:t xml:space="preserve">11 Soon afterwards, he went to a city called Nain. Many of his disciples, along with a great multitude, went with him.</w:t>
      </w:r>
    </w:p>
    <w:p>
      <w:pPr>
        <w:pStyle w:val="Quote"/>
      </w:pPr>
      <w:r>
        <w:t xml:space="preserve">12 Now when he came near to the gate of the city, behold, one who was dead was carried out, the only born son of his mother, and she was a widow. Many people of the city were with her.</w:t>
      </w:r>
    </w:p>
    <w:p>
      <w:pPr>
        <w:pStyle w:val="Quote"/>
      </w:pPr>
      <w:r>
        <w:t xml:space="preserve">13 When the Lord saw her, he had compassion on her and said to her, “Don’t cry.”</w:t>
      </w:r>
    </w:p>
    <w:p>
      <w:pPr>
        <w:pStyle w:val="Quote"/>
      </w:pPr>
      <w:r>
        <w:t xml:space="preserve">14 He came near and touched the coffin, and the bearers stood still. He said, “Young man, I tell you, arise!”</w:t>
      </w:r>
    </w:p>
    <w:p>
      <w:pPr>
        <w:pStyle w:val="Quote"/>
      </w:pPr>
      <w:r>
        <w:t xml:space="preserve">15 He who was dead sat up and began to speak. Then he gave him to his mother.</w:t>
      </w:r>
    </w:p>
    <w:p>
      <w:pPr>
        <w:pStyle w:val="Quote"/>
      </w:pPr>
      <w:r>
        <w:t xml:space="preserve">16 Fear took hold of all, and they glorified God, saying, “A great prophet has arisen among us!” and, “God has visited his people!”</w:t>
      </w:r>
    </w:p>
    <w:p>
      <w:pPr>
        <w:pStyle w:val="Heading2"/>
      </w:pPr>
      <w:r>
        <w:t xml:space="preserve">The Lord Saw Her</w:t>
      </w:r>
    </w:p>
    <w:p>
      <w:pPr>
        <w:pStyle w:val="Normal"/>
      </w:pPr>
      <w:r>
        <w:t xml:space="preserve">Two crowds meet at the gate of Nain. One follows Jesus, in whom life has drawn near. The other follows a dead young man out of the city. At their center stands a widow whose only son has died. In the ancient world, the loss threatened not only emotional devastation but also social and economic vulnerability.</w:t>
      </w:r>
    </w:p>
    <w:p>
      <w:pPr>
        <w:pStyle w:val="Normal"/>
      </w:pPr>
      <w:r>
        <w:t xml:space="preserve">No one asks Jesus to intervene. Luke gives no account of the widow’s faith and records no prayer from the crowd. The movement begins entirely with Christ: He sees her, has compassion on her, speaks to her, touches the coffin, and commands the young man to arise.</w:t>
      </w:r>
    </w:p>
    <w:p>
      <w:pPr>
        <w:pStyle w:val="Normal"/>
      </w:pPr>
      <w:r>
        <w:t xml:space="preserve">Saint Cyril of Alexandria, the fifth-century bishop and theologian who defended the Church’s confession of Christ as truly God and truly man, emphasizes this unrequested mercy: “No one summoned Him to restore the dead man to life, but He comes to do so of His own accord.”3 Before the widow can seek Him, Christ has already seen her grief.</w:t>
      </w:r>
    </w:p>
    <w:p>
      <w:pPr>
        <w:pStyle w:val="Heading2"/>
      </w:pPr>
      <w:r>
        <w:t xml:space="preserve">The Prophets and the Lord of Life</w:t>
      </w:r>
    </w:p>
    <w:p>
      <w:pPr>
        <w:pStyle w:val="Normal"/>
      </w:pPr>
      <w:r>
        <w:t xml:space="preserve">The scene recalls two Old Testament resurrections. Elijah restored the son of the widow of Zarephath:</w:t>
      </w:r>
    </w:p>
    <w:p>
      <w:pPr>
        <w:pStyle w:val="Quote"/>
      </w:pPr>
      <w:r>
        <w:t xml:space="preserve">22 Yahweh listened to the voice of Elijah; and the soul of the child came into him again, and he revived. 23 Elijah took the child and brought him down out of the room into the house, and delivered him to his mother; and Elijah said, “Behold, your son lives.”</w:t>
      </w:r>
    </w:p>
    <w:p>
      <w:pPr>
        <w:pStyle w:val="Normal"/>
      </w:pPr>
      <w:r>
        <w:t xml:space="preserve">—1 Kings 17:22–23</w:t>
      </w:r>
    </w:p>
    <w:p>
      <w:pPr>
        <w:pStyle w:val="Normal"/>
      </w:pPr>
      <w:r>
        <w:t xml:space="preserve">Elisha likewise raised the Shunammite woman’s son and told her, “Take up your son” (2 Kings 4:36). Luke’s words, “Then he gave him to his mother,” clearly echo this prophetic pattern. The people therefore respond, “A great prophet has arisen among us!”</w:t>
      </w:r>
    </w:p>
    <w:p>
      <w:pPr>
        <w:pStyle w:val="Normal"/>
      </w:pPr>
      <w:r>
        <w:t xml:space="preserve">But Jesus acts with an authority greater than the prophets. Elijah and Elisha pray, stretch themselves upon the children, and call upon God. Jesus addresses the dead man directly: “Young man, I tell you, arise!” The crowd is right that God has visited His people, though the truth is greater than they yet understand. In Jesus, God has visited them personally.</w:t>
      </w:r>
    </w:p>
    <w:p>
      <w:pPr>
        <w:pStyle w:val="Heading2"/>
      </w:pPr>
      <w:r>
        <w:t xml:space="preserve">Compassion Stronger Than Death</w:t>
      </w:r>
    </w:p>
    <w:p>
      <w:pPr>
        <w:pStyle w:val="Normal"/>
      </w:pPr>
      <w:r>
        <w:t xml:space="preserve">Jesus says, “Don’t cry,” not as a rebuke to grief but as a promise immediately fulfilled. He does not offer an explanation for the tragedy. He gives the son back to his mother. Christian hope does not deny the bitterness of death; it rests on the One who enters its path and stops the procession.</w:t>
      </w:r>
    </w:p>
    <w:p>
      <w:pPr>
        <w:pStyle w:val="Normal"/>
      </w:pPr>
      <w:r>
        <w:t xml:space="preserve">Cyril calls Christ “the Life and Resurrection” and sees the young man’s restoration as a pledge of the resurrection prepared for all.4 The miracle is not merely a temporary relief for one household. It points toward Christ’s own death and resurrection and toward the day when He will call every grave to yield its dead.</w:t>
      </w:r>
    </w:p>
    <w:p>
      <w:pPr>
        <w:pStyle w:val="Normal"/>
      </w:pPr>
      <w:r>
        <w:t xml:space="preserve">Until that day, the Lord’s compassion also becomes the pattern of the Church. We cannot command the dead to rise by our own power, but we can see the grieving, draw near, bear practical burdens, and refuse to let sorrow become invisible. The crowd accompanied the widow; Christ restored her son. Human presence is not divine resurrection, but it can become a faithful sign of the Lord who does not leave the bereaved alone.</w:t>
      </w:r>
    </w:p>
    <w:p>
      <w:pPr>
        <w:pStyle w:val="Heading2"/>
      </w:pPr>
      <w:r>
        <w:t xml:space="preserve">Power That Rests Upon Us</w:t>
      </w:r>
    </w:p>
    <w:p>
      <w:pPr>
        <w:pStyle w:val="Normal"/>
      </w:pPr>
      <w:r>
        <w:t xml:space="preserve">Paul’s thorn was not removed; the widow’s son was restored. Scripture gives us no formula by which we can predict how God will answer a particular anguish. It gives us something better than a formula: Christ Himself.</w:t>
      </w:r>
    </w:p>
    <w:p>
      <w:pPr>
        <w:pStyle w:val="Normal"/>
      </w:pPr>
      <w:r>
        <w:t xml:space="preserve">He is present in the weakness we cannot overcome and compassionate before we know how to ask. His grace may sustain us through an affliction, or His mercy may change circumstances beyond hope. In both readings, salvation begins when human strength has reached its limit.</w:t>
      </w:r>
    </w:p>
    <w:p>
      <w:pPr>
        <w:pStyle w:val="Normal"/>
      </w:pPr>
      <w:r>
        <w:t xml:space="preserve">Our weakness is not automatically holy, and suffering is not good in itself. But weakness surrendered to Christ can become the place where pride loosens its grip, prayer becomes honest, and the strength of Another rests upon us. At the gate of Nain and in Christ’s answer to Paul—an answer different from the one Paul requested—the same Lord reveals His heart: power joined to compassion, glory concealed in humility, and grace sufficient even at the edge of death.</w:t>
      </w:r>
    </w:p>
    <w:p>
      <w:pPr>
        <w:pStyle w:val="Quote"/>
      </w:pPr>
      <w:r>
        <w:t xml:space="preserve">“My grace is sufficient for you, for my power is made perfect in weakness.”</w:t>
      </w:r>
    </w:p>
    <w:p>
      <w:pPr>
        <w:pStyle w:val="Normal"/>
      </w:pPr>
      <w:r>
        <w:t xml:space="preserve">Unless otherwise noted, Scripture quotations are from the World English Bible (WEB).</w:t>
      </w:r>
    </w:p>
    <w:p>
      <w:pPr>
        <w:pStyle w:val="Normal"/>
      </w:pPr>
      <w:r>
        <w:t xml:space="preserve">1 St. John Chrysostom, Homily 26 on Second Corinthians.</w:t>
      </w:r>
    </w:p>
    <w:p>
      <w:pPr>
        <w:pStyle w:val="Normal"/>
      </w:pPr>
      <w:r>
        <w:t xml:space="preserve">2 Ibid.</w:t>
      </w:r>
    </w:p>
    <w:p>
      <w:pPr>
        <w:pStyle w:val="Normal"/>
      </w:pPr>
      <w:r>
        <w:t xml:space="preserve">3 St. Cyril of Alexandria, Commentary on the Gospel of St. Luke, Sermon 36.</w:t>
      </w:r>
    </w:p>
    <w:p>
      <w:pPr>
        <w:pStyle w:val="Normal"/>
      </w:pPr>
      <w:r>
        <w:t xml:space="preserve">4 Ibid.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Nineteenth Sunday after Pentecost</dc:title>
  <dc:creator>Steven Davis</dc:creator>
  <dc:description>Blog entry published October 10, 2026</dc:description>
  <dcterms:created xsi:type="dcterms:W3CDTF">2026-10-10T10:00:00.000Z</dcterms:created>
</cp:coreProperties>
</file>