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James Chapter 2: Faith That Has Hands and Feet</w:t>
      </w:r>
    </w:p>
    <w:p>
      <w:pPr>
        <w:pStyle w:val="Subtitle"/>
      </w:pPr>
      <w:r>
        <w:t xml:space="preserve">Published September 30, 2026</w:t>
      </w:r>
    </w:p>
    <w:p>
      <w:pPr>
        <w:pStyle w:val="Subtitle"/>
      </w:pPr>
      <w:r>
        <w:t xml:space="preserve">Topics: Orthodox Christianity, Scripture Study, Bible, Epistle of James</w:t>
      </w:r>
    </w:p>
    <w:p>
      <w:pPr>
        <w:pStyle w:val="Normal"/>
      </w:pPr>
      <w:r>
        <w:t xml:space="preserve">Primary Passage: James 2:1–26</w:t>
      </w:r>
    </w:p>
    <w:p>
      <w:pPr>
        <w:pStyle w:val="Normal"/>
      </w:pPr>
      <w:r>
        <w:t xml:space="preserve">Related Passages: Leviticus 19:18; Genesis 15:6; Genesis 22:1–18; Joshua 2:1–21</w:t>
      </w:r>
    </w:p>
    <w:p>
      <w:pPr>
        <w:pStyle w:val="Normal"/>
      </w:pPr>
      <w:r>
        <w:t xml:space="preserve">Topic: The living faith that refuses partiality and bears fruit in mercy</w:t>
      </w:r>
    </w:p>
    <w:p>
      <w:pPr>
        <w:pStyle w:val="Heading2"/>
      </w:pPr>
      <w:r>
        <w:t xml:space="preserve">James 2: Faith That Has Hands and Feet</w:t>
      </w:r>
    </w:p>
    <w:p>
      <w:pPr>
        <w:pStyle w:val="Normal"/>
      </w:pPr>
      <w:r>
        <w:t xml:space="preserve">James will not let Christian faith remain an opinion, a slogan, or a private possession. The chapter begins at the church door, where a well-dressed visitor and a poor visitor are treated differently; it ends with Abraham and Rahab, whose trust in God took visible, costly shape. The thread is love. To confess the Lord of glory while measuring people by status is to contradict Him. To claim faith while withholding ordinary mercy is to empty that confession of its life.</w:t>
      </w:r>
    </w:p>
    <w:p>
      <w:pPr>
        <w:pStyle w:val="Heading2"/>
      </w:pPr>
      <w:r>
        <w:t xml:space="preserve">The Epistle</w:t>
      </w:r>
    </w:p>
    <w:p>
      <w:pPr>
        <w:pStyle w:val="Heading2"/>
      </w:pPr>
      <w:r>
        <w:t xml:space="preserve">James 2:1–26</w:t>
      </w:r>
    </w:p>
    <w:p>
      <w:pPr>
        <w:pStyle w:val="Quote"/>
      </w:pPr>
      <w:r>
        <w:t xml:space="preserve">1 My brothers, don’t hold the faith of our Lord Jesus Christ of glory with partiality. 2 For if a man with a gold ring, in fine clothing, comes into your synagogue, and a poor man in filthy clothing also comes in; 3 and you pay special attention to him who wears the fine clothing, and say, “Sit here in a good place;” and you tell the poor man, “Stand there,” or “Sit by my footstool;” 4 haven’t you shown partiality among yourselves, and become judges with evil thoughts? 5 Listen, my beloved brothers. Didn’t God choose those who are poor in this world to be rich in faith, and heirs of the Kingdom which he promised to those who love him? 6 But you have dishonored the poor man. Don’t the rich oppress you and personally drag you before the courts? 7 Don’t they blaspheme the honorable name by which you are called?</w:t>
      </w:r>
    </w:p>
    <w:p>
      <w:pPr>
        <w:pStyle w:val="Quote"/>
      </w:pPr>
      <w:r>
        <w:t xml:space="preserve">8 However, if you fulfill the royal law according to the Scripture, “You shall love your neighbor as yourself,” you do well. 9 But if you show partiality, you commit sin, being convicted by the law as transgressors. 10 For whoever keeps the whole law, and yet stumbles in one point, he has become guilty of all. 11 For he who said, “Do not commit adultery,” also said, “Do not commit murder.” Now if you do not commit adultery, but murder, you have become a transgressor of the law. 12 So speak and so do as men who are to be judged by the law of freedom. 13 For judgment is without mercy to him who has shown no mercy. Mercy triumphs over judgment.</w:t>
      </w:r>
    </w:p>
    <w:p>
      <w:pPr>
        <w:pStyle w:val="Quote"/>
      </w:pPr>
      <w:r>
        <w:t xml:space="preserve">14 What good is it, my brothers, if a man says he has faith but has no works? Can that faith save him? 15 And if a brother or sister is naked and in lack of daily food, 16 and one of you tells them, “Go in peace. Be warmed and filled;” yet you don’t give them the things the body needs, what good is it? 17 Even so faith, if it has no works, is dead in itself. 18 Yes, a man will say, “You have faith, and I have works.” Show me your faith without works, and I by my works will show you my faith. 19 You believe that God is one. You do well. The demons also believe, and shudder. 20 But do you want to know, vain man, that faith apart from works is dead? 21 Wasn’t Abraham our father justified by works, in that he offered up Isaac his son on the altar? 22 You see that faith worked with his works, and by works faith was perfected. 23 So the Scripture was fulfilled which says, “Abraham believed God, and it was credited to him as righteousness,” and he was called the friend of God. 24 You see then that by works a man is justified, and not only by faith. 25 In the same way, wasn’t Rahab the prostitute also justified by works when she received the messengers and sent them out another way? 26 For as the body apart from the spirit is dead, even so faith apart from works is dead.</w:t>
      </w:r>
    </w:p>
    <w:p>
      <w:pPr>
        <w:pStyle w:val="Heading2"/>
      </w:pPr>
      <w:r>
        <w:t xml:space="preserve">The Lord of Glory at the Door</w:t>
      </w:r>
    </w:p>
    <w:p>
      <w:pPr>
        <w:pStyle w:val="Normal"/>
      </w:pPr>
      <w:r>
        <w:t xml:space="preserve">James begins with an unusually sharp contrast: the One whom Christians confess is “our Lord Jesus Christ of glory,” yet His people may give glory to a gold ring and fine clothes. The issue is not courtesy toward a visitor. It is the habit of assigning worth according to wealth, influence, appearance, or usefulness. Such judgments expose “evil thoughts” because they substitute the world’s scale for God’s.</w:t>
      </w:r>
    </w:p>
    <w:p>
      <w:pPr>
        <w:pStyle w:val="Normal"/>
      </w:pPr>
      <w:r>
        <w:t xml:space="preserve">The apostle does not romanticize poverty or teach contempt for the rich. He points instead to God’s freedom and generosity: those who may be poor in the world can be rich in faith and heirs of His kingdom. The congregation is therefore called to receive people in a manner consistent with the name it bears. A parish can examine itself quite concretely: Who is greeted? Who is deferred to? Who is assumed to belong? Who can be ignored without anyone noticing?</w:t>
      </w:r>
    </w:p>
    <w:p>
      <w:pPr>
        <w:pStyle w:val="Quote"/>
      </w:pPr>
      <w:r>
        <w:t xml:space="preserve">18 “You shall not take vengeance, nor bear any grudge against the children of your people; but you shall love your neighbor as yourself. I am Yahweh.”</w:t>
      </w:r>
    </w:p>
    <w:p>
      <w:pPr>
        <w:pStyle w:val="Normal"/>
      </w:pPr>
      <w:r>
        <w:t xml:space="preserve">—Leviticus 19:18</w:t>
      </w:r>
    </w:p>
    <w:p>
      <w:pPr>
        <w:pStyle w:val="Normal"/>
      </w:pPr>
      <w:r>
        <w:t xml:space="preserve">James calls this command the “royal law.” It is royal because it belongs to the King and because it orders His kingdom. Partiality is not a minor lapse in manners. It breaks the law of love. The phrase “law of freedom” does not make obedience optional; it describes the freedom of a people released from self-serving judgment to love as God loves.</w:t>
      </w:r>
    </w:p>
    <w:p>
      <w:pPr>
        <w:pStyle w:val="Heading2"/>
      </w:pPr>
      <w:r>
        <w:t xml:space="preserve">Mercy Is Not an Abstraction</w:t>
      </w:r>
    </w:p>
    <w:p>
      <w:pPr>
        <w:pStyle w:val="Normal"/>
      </w:pPr>
      <w:r>
        <w:t xml:space="preserve">James’s example is deliberately ordinary: a brother or sister lacks clothing and daily food. Pious words are not useless, but words that send a needy person away without the help within our reach are not mercy. The Christian response must include speech, prayer, and tangible care. The point is not that every need can be met by one person, but that faith cannot calmly make peace with indifference.</w:t>
      </w:r>
    </w:p>
    <w:p>
      <w:pPr>
        <w:pStyle w:val="Quote"/>
      </w:pPr>
      <w:r>
        <w:t xml:space="preserve">“If good life is wanting, faith has no merit, as the blessed James attests, who says, Faith without works is dead.”1</w:t>
      </w:r>
    </w:p>
    <w:p>
      <w:pPr>
        <w:pStyle w:val="Normal"/>
      </w:pPr>
      <w:r>
        <w:t xml:space="preserve">St. Gregory the Great, sixth-century Bishop of Rome and pastor, draws out James’s pastoral warning. Mercy is not a way of purchasing God’s favor; it is the fitting fruit of faith in the merciful God. James’s memorable sentence, “Mercy triumphs over judgment,” calls us away from harsh self-protection and toward the generosity we ourselves need from the Lord.</w:t>
      </w:r>
    </w:p>
    <w:p>
      <w:pPr>
        <w:pStyle w:val="Heading2"/>
      </w:pPr>
      <w:r>
        <w:t xml:space="preserve">What James Means by Living Faith</w:t>
      </w:r>
    </w:p>
    <w:p>
      <w:pPr>
        <w:pStyle w:val="Normal"/>
      </w:pPr>
      <w:r>
        <w:t xml:space="preserve">When James asks whether faith without works can save, he is confronting a faith that is merely claimed: “if a man says he has faith.” Even correct belief that God is one is not enough by itself; the demons believe that much, and shudder. James does not set good deeds beside faith as a second, independent path to God. He insists that real trust in God is active. It works with the deeds that express it.</w:t>
      </w:r>
    </w:p>
    <w:p>
      <w:pPr>
        <w:pStyle w:val="Quote"/>
      </w:pPr>
      <w:r>
        <w:t xml:space="preserve">“It is such faith which severs God’s faithful from unclean demons — for even these ‘believe and tremble,’ as the Apostle James says; but they do not do well. Therefore they possess not the faith by which the just man lives — the faith which works by love.”2</w:t>
      </w:r>
    </w:p>
    <w:p>
      <w:pPr>
        <w:pStyle w:val="Normal"/>
      </w:pPr>
      <w:r>
        <w:t xml:space="preserve">St. Augustine, the fourth- and fifth-century bishop and teacher of the Church, places James alongside St. Paul’s phrase “faith working through love” (Galatians 5:6). This helps us avoid two errors. We do not boast as though works earned grace; all good in us is God’s gift. Nor do we imagine that grace leaves a person unchanged. The faith that receives Christ begins to take the form of obedience, mercy, and courage.</w:t>
      </w:r>
    </w:p>
    <w:p>
      <w:pPr>
        <w:pStyle w:val="Heading2"/>
      </w:pPr>
      <w:r>
        <w:t xml:space="preserve">Abraham and Rahab: Trust Made Visible</w:t>
      </w:r>
    </w:p>
    <w:p>
      <w:pPr>
        <w:pStyle w:val="Normal"/>
      </w:pPr>
      <w:r>
        <w:t xml:space="preserve">James gives two witnesses. Abraham believed God, and that faith was counted to him as righteousness. Later, in the terrible testing on Mount Moriah, his faith was displayed in obedience. Rahab, an outsider and a woman with a broken past, entrusted herself to Israel’s God and acted at great risk to receive the spies. Neither example praises a vague moral achievement. Each shows reliance on God taking bodily, costly form.</w:t>
      </w:r>
    </w:p>
    <w:p>
      <w:pPr>
        <w:pStyle w:val="Quote"/>
      </w:pPr>
      <w:r>
        <w:t xml:space="preserve">1 After these things, God tested Abraham, and said to him, “Abraham!” He said, “Here I am.” 2 He said, “Now take your son, your only son, whom you love, even Isaac, and go into the land of Moriah. Offer him there as a burnt offering on one of the mountains which I will tell you of.”</w:t>
      </w:r>
    </w:p>
    <w:p>
      <w:pPr>
        <w:pStyle w:val="Normal"/>
      </w:pPr>
      <w:r>
        <w:t xml:space="preserve">—Genesis 22:1–2</w:t>
      </w:r>
    </w:p>
    <w:p>
      <w:pPr>
        <w:pStyle w:val="Normal"/>
      </w:pPr>
      <w:r>
        <w:t xml:space="preserve">James does not invite us to seek dramatic tests. He teaches us to recognize the daily tests already before us: whether we receive the overlooked person, share what a neighbor needs, speak truthfully, forgive, and entrust the cost of obedience to God. The body without the spirit is a corpse; likewise, a profession of faith that never becomes love is not faith in its full, living reality.</w:t>
      </w:r>
    </w:p>
    <w:p>
      <w:pPr>
        <w:pStyle w:val="Heading2"/>
      </w:pPr>
      <w:r>
        <w:t xml:space="preserve">For Reflection</w:t>
      </w:r>
    </w:p>
    <w:p>
      <w:pPr>
        <w:pStyle w:val="ListParagraph"/>
      </w:pPr>
      <w:r>
        <w:t xml:space="preserve">• Where might I be tempted to assign greater worth to people because of wealth, education, appearance, influence, or familiarity?</w:t>
      </w:r>
    </w:p>
    <w:p>
      <w:pPr>
        <w:pStyle w:val="ListParagraph"/>
      </w:pPr>
      <w:r>
        <w:t xml:space="preserve">• What concrete act of mercy is presently within my reach?</w:t>
      </w:r>
    </w:p>
    <w:p>
      <w:pPr>
        <w:pStyle w:val="ListParagraph"/>
      </w:pPr>
      <w:r>
        <w:t xml:space="preserve">• What is one place where I can ask God to make my faith active through love this week?</w:t>
      </w:r>
    </w:p>
    <w:p>
      <w:pPr>
        <w:pStyle w:val="Normal"/>
      </w:pPr>
      <w:r>
        <w:t xml:space="preserve">Unless otherwise noted, Scripture quotations are from the World English Bible (WEB).</w:t>
      </w:r>
    </w:p>
    <w:p>
      <w:pPr>
        <w:pStyle w:val="Normal"/>
      </w:pPr>
      <w:r>
        <w:t xml:space="preserve">1 St. Gregory the Great, Registrum Epistolarum, Book IX, Letter 110.</w:t>
      </w:r>
    </w:p>
    <w:p>
      <w:pPr>
        <w:pStyle w:val="Normal"/>
      </w:pPr>
      <w:r>
        <w:t xml:space="preserve">2 St. Augustine, On Grace and Free Will, ch. 18.</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James Chapter 2: Faith That Has Hands and Feet</dc:title>
  <dc:creator>Steven Davis</dc:creator>
  <dc:description>Blog entry published September 30, 2026</dc:description>
  <dcterms:created xsi:type="dcterms:W3CDTF">2026-09-30T10:00:00.000Z</dcterms:created>
</cp:coreProperties>
</file>