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Another Blog</w:t>
      </w:r>
    </w:p>
    <w:p>
      <w:pPr>
        <w:pStyle w:val="Subtitle"/>
      </w:pPr>
      <w:r>
        <w:t xml:space="preserve">Published October 13, 2008</w:t>
      </w:r>
    </w:p>
    <w:p>
      <w:pPr>
        <w:pStyle w:val="Subtitle"/>
      </w:pPr>
      <w:r>
        <w:t xml:space="preserve">Topics: about</w:t>
      </w:r>
    </w:p>
    <w:p>
      <w:pPr>
        <w:pStyle w:val="Normal"/>
      </w:pPr>
      <w:r>
        <w:t xml:space="preserve">You may have noticed that I have started another blog, Yellow Jacket, even though I had only posted one entry to this blog. Why? One of my interests is Georgia Tech football; I plan to devote that blog to football in general and GT football in particular. It won't be solely devoted to "football as a sport," though; it will also deal with "football as a metaphor for life." Check it out; you might enjoy it. Or not.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Another Blog</dc:title>
  <dc:creator>Steven Davis</dc:creator>
  <dc:description>Blog entry published October 13, 2008</dc:description>
  <dcterms:created xsi:type="dcterms:W3CDTF">2008-10-13T11:56:00.000Z</dcterms:created>
</cp:coreProperties>
</file>